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3"/>
        <w:rPr>
          <w:rFonts w:hint="eastAsia"/>
          <w:sz w:val="48"/>
        </w:rPr>
      </w:pPr>
      <w:bookmarkStart w:id="0" w:name="_Toc23675"/>
    </w:p>
    <w:p>
      <w:pPr>
        <w:pStyle w:val="23"/>
        <w:rPr>
          <w:rFonts w:hint="eastAsia"/>
          <w:sz w:val="48"/>
        </w:rPr>
      </w:pPr>
    </w:p>
    <w:p>
      <w:pPr>
        <w:pStyle w:val="23"/>
        <w:rPr>
          <w:rFonts w:hint="eastAsia"/>
          <w:sz w:val="48"/>
        </w:rPr>
      </w:pPr>
    </w:p>
    <w:p>
      <w:pPr>
        <w:pStyle w:val="23"/>
        <w:rPr>
          <w:rFonts w:hint="eastAsia" w:ascii="方正小标宋简体" w:hAnsi="方正小标宋简体" w:eastAsia="方正小标宋简体" w:cs="方正小标宋简体"/>
          <w:sz w:val="48"/>
        </w:rPr>
      </w:pPr>
      <w:r>
        <w:rPr>
          <w:rFonts w:hint="eastAsia" w:ascii="方正小标宋简体" w:hAnsi="方正小标宋简体" w:eastAsia="方正小标宋简体" w:cs="方正小标宋简体"/>
          <w:sz w:val="48"/>
        </w:rPr>
        <w:t>公共机构能源资源消费统计信息系统</w:t>
      </w:r>
    </w:p>
    <w:p>
      <w:pPr>
        <w:pStyle w:val="23"/>
        <w:rPr>
          <w:sz w:val="48"/>
        </w:rPr>
      </w:pPr>
      <w:bookmarkStart w:id="1" w:name="_Toc27235"/>
      <w:r>
        <w:rPr>
          <w:rFonts w:hint="eastAsia" w:ascii="方正小标宋简体" w:hAnsi="方正小标宋简体" w:eastAsia="方正小标宋简体" w:cs="方正小标宋简体"/>
          <w:sz w:val="48"/>
        </w:rPr>
        <w:t>用户使用手册</w:t>
      </w:r>
      <w:bookmarkEnd w:id="0"/>
      <w:bookmarkEnd w:id="1"/>
      <w:r>
        <w:rPr>
          <w:rFonts w:hint="eastAsia" w:ascii="方正小标宋简体" w:hAnsi="方正小标宋简体" w:eastAsia="方正小标宋简体" w:cs="方正小标宋简体"/>
          <w:sz w:val="48"/>
        </w:rPr>
        <w:t>（公共机构版）</w:t>
      </w:r>
    </w:p>
    <w:p>
      <w:pPr>
        <w:rPr>
          <w:sz w:val="56"/>
          <w:szCs w:val="56"/>
        </w:rPr>
      </w:pPr>
    </w:p>
    <w:p>
      <w:pPr>
        <w:rPr>
          <w:sz w:val="56"/>
          <w:szCs w:val="56"/>
        </w:rPr>
      </w:pPr>
    </w:p>
    <w:p>
      <w:pPr>
        <w:rPr>
          <w:sz w:val="56"/>
          <w:szCs w:val="56"/>
        </w:rPr>
      </w:pPr>
    </w:p>
    <w:p>
      <w:pPr>
        <w:rPr>
          <w:sz w:val="56"/>
          <w:szCs w:val="56"/>
        </w:rPr>
      </w:pPr>
    </w:p>
    <w:p>
      <w:pPr>
        <w:rPr>
          <w:sz w:val="56"/>
          <w:szCs w:val="56"/>
        </w:rPr>
      </w:pPr>
    </w:p>
    <w:p>
      <w:pPr>
        <w:rPr>
          <w:sz w:val="56"/>
          <w:szCs w:val="56"/>
        </w:rPr>
      </w:pPr>
      <w:bookmarkStart w:id="135" w:name="_GoBack"/>
      <w:bookmarkEnd w:id="135"/>
    </w:p>
    <w:p>
      <w:pPr>
        <w:rPr>
          <w:sz w:val="56"/>
          <w:szCs w:val="56"/>
        </w:rPr>
      </w:pPr>
    </w:p>
    <w:p>
      <w:pPr>
        <w:pStyle w:val="24"/>
        <w:autoSpaceDE w:val="0"/>
        <w:adjustRightInd w:val="0"/>
        <w:snapToGrid w:val="0"/>
        <w:spacing w:line="360" w:lineRule="auto"/>
        <w:rPr>
          <w:rFonts w:hint="eastAsia" w:ascii="楷体_GB2312" w:hAnsi="楷体_GB2312" w:eastAsia="楷体_GB2312" w:cs="楷体_GB2312"/>
          <w:snapToGrid w:val="0"/>
          <w:kern w:val="0"/>
        </w:rPr>
      </w:pPr>
      <w:r>
        <w:rPr>
          <w:rFonts w:hint="eastAsia" w:ascii="楷体_GB2312" w:hAnsi="楷体_GB2312" w:eastAsia="楷体_GB2312" w:cs="楷体_GB2312"/>
          <w:snapToGrid w:val="0"/>
          <w:kern w:val="0"/>
        </w:rPr>
        <w:t>国管局公共机构节能管理司</w:t>
      </w:r>
    </w:p>
    <w:p>
      <w:pPr>
        <w:pStyle w:val="24"/>
        <w:autoSpaceDE w:val="0"/>
        <w:adjustRightInd w:val="0"/>
        <w:snapToGrid w:val="0"/>
        <w:spacing w:line="360" w:lineRule="auto"/>
        <w:ind w:firstLine="482"/>
        <w:rPr>
          <w:snapToGrid w:val="0"/>
          <w:kern w:val="0"/>
        </w:rPr>
        <w:sectPr>
          <w:headerReference r:id="rId4" w:type="first"/>
          <w:footerReference r:id="rId6" w:type="first"/>
          <w:headerReference r:id="rId3" w:type="default"/>
          <w:footerReference r:id="rId5" w:type="default"/>
          <w:pgSz w:w="11906" w:h="16838"/>
          <w:pgMar w:top="1440" w:right="1800" w:bottom="1440" w:left="1800" w:header="851" w:footer="992" w:gutter="0"/>
          <w:pgNumType w:start="1"/>
          <w:cols w:space="720" w:num="1"/>
          <w:titlePg/>
          <w:docGrid w:type="lines" w:linePitch="312" w:charSpace="0"/>
        </w:sectPr>
      </w:pPr>
    </w:p>
    <w:p>
      <w:pPr>
        <w:tabs>
          <w:tab w:val="right" w:leader="dot" w:pos="8306"/>
        </w:tabs>
        <w:jc w:val="center"/>
        <w:rPr>
          <w:rFonts w:ascii="Calibri" w:hAnsi="Calibri" w:eastAsia="宋体" w:cs="黑体"/>
          <w:kern w:val="2"/>
          <w:sz w:val="36"/>
          <w:szCs w:val="36"/>
          <w:lang w:val="en-US" w:eastAsia="zh-CN" w:bidi="ar-SA"/>
        </w:rPr>
      </w:pPr>
      <w:r>
        <w:rPr>
          <w:rFonts w:hint="eastAsia"/>
          <w:sz w:val="28"/>
          <w:szCs w:val="28"/>
        </w:rPr>
        <w:t>目录</w:t>
      </w:r>
      <w:r>
        <w:rPr>
          <w:sz w:val="36"/>
          <w:szCs w:val="36"/>
        </w:rPr>
        <w:fldChar w:fldCharType="begin"/>
      </w:r>
      <w:r>
        <w:rPr>
          <w:sz w:val="36"/>
          <w:szCs w:val="36"/>
        </w:rPr>
        <w:instrText xml:space="preserve"> </w:instrText>
      </w:r>
      <w:r>
        <w:rPr>
          <w:rFonts w:hint="eastAsia"/>
          <w:sz w:val="36"/>
          <w:szCs w:val="36"/>
        </w:rPr>
        <w:instrText xml:space="preserve">TOC \o "1-4" \h \z \u</w:instrText>
      </w:r>
      <w:r>
        <w:rPr>
          <w:sz w:val="36"/>
          <w:szCs w:val="36"/>
        </w:rPr>
        <w:instrText xml:space="preserve"> </w:instrText>
      </w:r>
      <w:r>
        <w:rPr>
          <w:sz w:val="36"/>
          <w:szCs w:val="36"/>
        </w:rPr>
        <w:fldChar w:fldCharType="separate"/>
      </w:r>
    </w:p>
    <w:p>
      <w:pPr>
        <w:pStyle w:val="14"/>
        <w:tabs>
          <w:tab w:val="right" w:leader="dot" w:pos="8306"/>
        </w:tabs>
      </w:pPr>
      <w:r>
        <w:rPr>
          <w:szCs w:val="36"/>
        </w:rPr>
        <w:fldChar w:fldCharType="begin"/>
      </w:r>
      <w:r>
        <w:rPr>
          <w:szCs w:val="36"/>
        </w:rPr>
        <w:instrText xml:space="preserve"> HYPERLINK \l _Toc16946 </w:instrText>
      </w:r>
      <w:r>
        <w:rPr>
          <w:szCs w:val="36"/>
        </w:rPr>
        <w:fldChar w:fldCharType="separate"/>
      </w:r>
      <w:r>
        <w:rPr>
          <w:rFonts w:hint="eastAsia" w:ascii="宋体" w:hAnsi="宋体" w:eastAsia="宋体" w:cs="宋体"/>
          <w:snapToGrid w:val="0"/>
          <w:kern w:val="0"/>
        </w:rPr>
        <w:t xml:space="preserve">第一章 </w:t>
      </w:r>
      <w:r>
        <w:rPr>
          <w:rFonts w:hint="eastAsia"/>
          <w:snapToGrid w:val="0"/>
          <w:kern w:val="0"/>
        </w:rPr>
        <w:t>概述</w:t>
      </w:r>
      <w:r>
        <w:tab/>
      </w:r>
      <w:r>
        <w:fldChar w:fldCharType="begin"/>
      </w:r>
      <w:r>
        <w:instrText xml:space="preserve"> PAGEREF _Toc16946 </w:instrText>
      </w:r>
      <w:r>
        <w:fldChar w:fldCharType="separate"/>
      </w:r>
      <w:r>
        <w:t>3</w:t>
      </w:r>
      <w:r>
        <w:fldChar w:fldCharType="end"/>
      </w:r>
      <w:r>
        <w:rPr>
          <w:szCs w:val="36"/>
        </w:rPr>
        <w:fldChar w:fldCharType="end"/>
      </w:r>
    </w:p>
    <w:p>
      <w:pPr>
        <w:pStyle w:val="18"/>
        <w:tabs>
          <w:tab w:val="right" w:leader="dot" w:pos="8306"/>
        </w:tabs>
      </w:pPr>
      <w:r>
        <w:rPr>
          <w:szCs w:val="36"/>
        </w:rPr>
        <w:fldChar w:fldCharType="begin"/>
      </w:r>
      <w:r>
        <w:rPr>
          <w:szCs w:val="36"/>
        </w:rPr>
        <w:instrText xml:space="preserve"> HYPERLINK \l _Toc27983 </w:instrText>
      </w:r>
      <w:r>
        <w:rPr>
          <w:szCs w:val="36"/>
        </w:rPr>
        <w:fldChar w:fldCharType="separate"/>
      </w:r>
      <w:r>
        <w:rPr>
          <w:rFonts w:hint="eastAsia" w:ascii="宋体" w:hAnsi="宋体" w:eastAsia="宋体" w:cs="宋体"/>
        </w:rPr>
        <w:t xml:space="preserve">1.1 </w:t>
      </w:r>
      <w:r>
        <w:rPr>
          <w:rFonts w:hint="eastAsia"/>
        </w:rPr>
        <w:t>系统简介</w:t>
      </w:r>
      <w:r>
        <w:tab/>
      </w:r>
      <w:r>
        <w:fldChar w:fldCharType="begin"/>
      </w:r>
      <w:r>
        <w:instrText xml:space="preserve"> PAGEREF _Toc27983 </w:instrText>
      </w:r>
      <w:r>
        <w:fldChar w:fldCharType="separate"/>
      </w:r>
      <w:r>
        <w:t>3</w:t>
      </w:r>
      <w:r>
        <w:fldChar w:fldCharType="end"/>
      </w:r>
      <w:r>
        <w:rPr>
          <w:szCs w:val="36"/>
        </w:rPr>
        <w:fldChar w:fldCharType="end"/>
      </w:r>
    </w:p>
    <w:p>
      <w:pPr>
        <w:pStyle w:val="18"/>
        <w:tabs>
          <w:tab w:val="right" w:leader="dot" w:pos="8306"/>
        </w:tabs>
      </w:pPr>
      <w:r>
        <w:rPr>
          <w:szCs w:val="36"/>
        </w:rPr>
        <w:fldChar w:fldCharType="begin"/>
      </w:r>
      <w:r>
        <w:rPr>
          <w:szCs w:val="36"/>
        </w:rPr>
        <w:instrText xml:space="preserve"> HYPERLINK \l _Toc26601 </w:instrText>
      </w:r>
      <w:r>
        <w:rPr>
          <w:szCs w:val="36"/>
        </w:rPr>
        <w:fldChar w:fldCharType="separate"/>
      </w:r>
      <w:r>
        <w:rPr>
          <w:rFonts w:hint="eastAsia" w:ascii="宋体" w:hAnsi="宋体" w:eastAsia="宋体" w:cs="宋体"/>
        </w:rPr>
        <w:t xml:space="preserve">1.2 </w:t>
      </w:r>
      <w:r>
        <w:rPr>
          <w:rFonts w:hint="eastAsia"/>
        </w:rPr>
        <w:t>编写目的</w:t>
      </w:r>
      <w:r>
        <w:tab/>
      </w:r>
      <w:r>
        <w:fldChar w:fldCharType="begin"/>
      </w:r>
      <w:r>
        <w:instrText xml:space="preserve"> PAGEREF _Toc26601 </w:instrText>
      </w:r>
      <w:r>
        <w:fldChar w:fldCharType="separate"/>
      </w:r>
      <w:r>
        <w:t>3</w:t>
      </w:r>
      <w:r>
        <w:fldChar w:fldCharType="end"/>
      </w:r>
      <w:r>
        <w:rPr>
          <w:szCs w:val="36"/>
        </w:rPr>
        <w:fldChar w:fldCharType="end"/>
      </w:r>
    </w:p>
    <w:p>
      <w:pPr>
        <w:pStyle w:val="18"/>
        <w:tabs>
          <w:tab w:val="right" w:leader="dot" w:pos="8306"/>
        </w:tabs>
      </w:pPr>
      <w:r>
        <w:rPr>
          <w:szCs w:val="36"/>
        </w:rPr>
        <w:fldChar w:fldCharType="begin"/>
      </w:r>
      <w:r>
        <w:rPr>
          <w:szCs w:val="36"/>
        </w:rPr>
        <w:instrText xml:space="preserve"> HYPERLINK \l _Toc15482 </w:instrText>
      </w:r>
      <w:r>
        <w:rPr>
          <w:szCs w:val="36"/>
        </w:rPr>
        <w:fldChar w:fldCharType="separate"/>
      </w:r>
      <w:r>
        <w:rPr>
          <w:rFonts w:hint="eastAsia" w:ascii="宋体" w:hAnsi="宋体" w:eastAsia="宋体" w:cs="宋体"/>
        </w:rPr>
        <w:t xml:space="preserve">1.3 </w:t>
      </w:r>
      <w:r>
        <w:rPr>
          <w:rFonts w:hint="eastAsia"/>
        </w:rPr>
        <w:t>手册范围</w:t>
      </w:r>
      <w:r>
        <w:tab/>
      </w:r>
      <w:r>
        <w:fldChar w:fldCharType="begin"/>
      </w:r>
      <w:r>
        <w:instrText xml:space="preserve"> PAGEREF _Toc15482 </w:instrText>
      </w:r>
      <w:r>
        <w:fldChar w:fldCharType="separate"/>
      </w:r>
      <w:r>
        <w:t>3</w:t>
      </w:r>
      <w:r>
        <w:fldChar w:fldCharType="end"/>
      </w:r>
      <w:r>
        <w:rPr>
          <w:szCs w:val="36"/>
        </w:rPr>
        <w:fldChar w:fldCharType="end"/>
      </w:r>
    </w:p>
    <w:p>
      <w:pPr>
        <w:pStyle w:val="14"/>
        <w:tabs>
          <w:tab w:val="right" w:leader="dot" w:pos="8306"/>
        </w:tabs>
      </w:pPr>
      <w:r>
        <w:rPr>
          <w:szCs w:val="36"/>
        </w:rPr>
        <w:fldChar w:fldCharType="begin"/>
      </w:r>
      <w:r>
        <w:rPr>
          <w:szCs w:val="36"/>
        </w:rPr>
        <w:instrText xml:space="preserve"> HYPERLINK \l _Toc2329 </w:instrText>
      </w:r>
      <w:r>
        <w:rPr>
          <w:szCs w:val="36"/>
        </w:rPr>
        <w:fldChar w:fldCharType="separate"/>
      </w:r>
      <w:r>
        <w:rPr>
          <w:rFonts w:hint="eastAsia" w:ascii="宋体" w:hAnsi="宋体" w:eastAsia="宋体" w:cs="宋体"/>
        </w:rPr>
        <w:t xml:space="preserve">第二章 </w:t>
      </w:r>
      <w:r>
        <w:rPr>
          <w:rFonts w:hint="eastAsia"/>
        </w:rPr>
        <w:t>系统使用</w:t>
      </w:r>
      <w:r>
        <w:tab/>
      </w:r>
      <w:r>
        <w:fldChar w:fldCharType="begin"/>
      </w:r>
      <w:r>
        <w:instrText xml:space="preserve"> PAGEREF _Toc2329 </w:instrText>
      </w:r>
      <w:r>
        <w:fldChar w:fldCharType="separate"/>
      </w:r>
      <w:r>
        <w:t>4</w:t>
      </w:r>
      <w:r>
        <w:fldChar w:fldCharType="end"/>
      </w:r>
      <w:r>
        <w:rPr>
          <w:szCs w:val="36"/>
        </w:rPr>
        <w:fldChar w:fldCharType="end"/>
      </w:r>
    </w:p>
    <w:p>
      <w:pPr>
        <w:pStyle w:val="18"/>
        <w:tabs>
          <w:tab w:val="right" w:leader="dot" w:pos="8306"/>
        </w:tabs>
      </w:pPr>
      <w:r>
        <w:rPr>
          <w:szCs w:val="36"/>
        </w:rPr>
        <w:fldChar w:fldCharType="begin"/>
      </w:r>
      <w:r>
        <w:rPr>
          <w:szCs w:val="36"/>
        </w:rPr>
        <w:instrText xml:space="preserve"> HYPERLINK \l _Toc15860 </w:instrText>
      </w:r>
      <w:r>
        <w:rPr>
          <w:szCs w:val="36"/>
        </w:rPr>
        <w:fldChar w:fldCharType="separate"/>
      </w:r>
      <w:r>
        <w:rPr>
          <w:rFonts w:hint="eastAsia" w:ascii="宋体" w:hAnsi="宋体" w:eastAsia="宋体" w:cs="宋体"/>
        </w:rPr>
        <w:t xml:space="preserve">2.1 </w:t>
      </w:r>
      <w:r>
        <w:rPr>
          <w:rFonts w:hint="eastAsia"/>
        </w:rPr>
        <w:t>登陆系统</w:t>
      </w:r>
      <w:r>
        <w:tab/>
      </w:r>
      <w:r>
        <w:fldChar w:fldCharType="begin"/>
      </w:r>
      <w:r>
        <w:instrText xml:space="preserve"> PAGEREF _Toc15860 </w:instrText>
      </w:r>
      <w:r>
        <w:fldChar w:fldCharType="separate"/>
      </w:r>
      <w:r>
        <w:t>4</w:t>
      </w:r>
      <w:r>
        <w:fldChar w:fldCharType="end"/>
      </w:r>
      <w:r>
        <w:rPr>
          <w:szCs w:val="36"/>
        </w:rPr>
        <w:fldChar w:fldCharType="end"/>
      </w:r>
    </w:p>
    <w:p>
      <w:pPr>
        <w:pStyle w:val="18"/>
        <w:tabs>
          <w:tab w:val="right" w:leader="dot" w:pos="8306"/>
        </w:tabs>
      </w:pPr>
      <w:r>
        <w:rPr>
          <w:szCs w:val="36"/>
        </w:rPr>
        <w:fldChar w:fldCharType="begin"/>
      </w:r>
      <w:r>
        <w:rPr>
          <w:szCs w:val="36"/>
        </w:rPr>
        <w:instrText xml:space="preserve"> HYPERLINK \l _Toc8747 </w:instrText>
      </w:r>
      <w:r>
        <w:rPr>
          <w:szCs w:val="36"/>
        </w:rPr>
        <w:fldChar w:fldCharType="separate"/>
      </w:r>
      <w:r>
        <w:rPr>
          <w:rFonts w:hint="eastAsia" w:ascii="宋体" w:hAnsi="宋体" w:eastAsia="宋体" w:cs="宋体"/>
        </w:rPr>
        <w:t xml:space="preserve">2.2 </w:t>
      </w:r>
      <w:r>
        <w:rPr>
          <w:rFonts w:hint="eastAsia"/>
        </w:rPr>
        <w:t>系统首页</w:t>
      </w:r>
      <w:r>
        <w:tab/>
      </w:r>
      <w:r>
        <w:fldChar w:fldCharType="begin"/>
      </w:r>
      <w:r>
        <w:instrText xml:space="preserve"> PAGEREF _Toc8747 </w:instrText>
      </w:r>
      <w:r>
        <w:fldChar w:fldCharType="separate"/>
      </w:r>
      <w:r>
        <w:t>4</w:t>
      </w:r>
      <w:r>
        <w:fldChar w:fldCharType="end"/>
      </w:r>
      <w:r>
        <w:rPr>
          <w:szCs w:val="36"/>
        </w:rPr>
        <w:fldChar w:fldCharType="end"/>
      </w:r>
    </w:p>
    <w:p>
      <w:pPr>
        <w:pStyle w:val="14"/>
        <w:tabs>
          <w:tab w:val="right" w:leader="dot" w:pos="8306"/>
        </w:tabs>
      </w:pPr>
      <w:r>
        <w:rPr>
          <w:szCs w:val="36"/>
        </w:rPr>
        <w:fldChar w:fldCharType="begin"/>
      </w:r>
      <w:r>
        <w:rPr>
          <w:szCs w:val="36"/>
        </w:rPr>
        <w:instrText xml:space="preserve"> HYPERLINK \l _Toc13407 </w:instrText>
      </w:r>
      <w:r>
        <w:rPr>
          <w:szCs w:val="36"/>
        </w:rPr>
        <w:fldChar w:fldCharType="separate"/>
      </w:r>
      <w:r>
        <w:rPr>
          <w:rFonts w:hint="eastAsia" w:ascii="宋体" w:hAnsi="宋体" w:eastAsia="宋体" w:cs="宋体"/>
        </w:rPr>
        <w:t xml:space="preserve">第三章 </w:t>
      </w:r>
      <w:r>
        <w:rPr>
          <w:rFonts w:hint="eastAsia"/>
        </w:rPr>
        <w:t>系统使用</w:t>
      </w:r>
      <w:r>
        <w:tab/>
      </w:r>
      <w:r>
        <w:fldChar w:fldCharType="begin"/>
      </w:r>
      <w:r>
        <w:instrText xml:space="preserve"> PAGEREF _Toc13407 </w:instrText>
      </w:r>
      <w:r>
        <w:fldChar w:fldCharType="separate"/>
      </w:r>
      <w:r>
        <w:t>7</w:t>
      </w:r>
      <w:r>
        <w:fldChar w:fldCharType="end"/>
      </w:r>
      <w:r>
        <w:rPr>
          <w:szCs w:val="36"/>
        </w:rPr>
        <w:fldChar w:fldCharType="end"/>
      </w:r>
    </w:p>
    <w:p>
      <w:pPr>
        <w:pStyle w:val="18"/>
        <w:tabs>
          <w:tab w:val="right" w:leader="dot" w:pos="8306"/>
        </w:tabs>
      </w:pPr>
      <w:r>
        <w:rPr>
          <w:szCs w:val="36"/>
        </w:rPr>
        <w:fldChar w:fldCharType="begin"/>
      </w:r>
      <w:r>
        <w:rPr>
          <w:szCs w:val="36"/>
        </w:rPr>
        <w:instrText xml:space="preserve"> HYPERLINK \l _Toc11180 </w:instrText>
      </w:r>
      <w:r>
        <w:rPr>
          <w:szCs w:val="36"/>
        </w:rPr>
        <w:fldChar w:fldCharType="separate"/>
      </w:r>
      <w:r>
        <w:rPr>
          <w:rFonts w:hint="eastAsia" w:ascii="宋体" w:hAnsi="宋体" w:eastAsia="宋体" w:cs="宋体"/>
        </w:rPr>
        <w:t xml:space="preserve">3.1 </w:t>
      </w:r>
      <w:r>
        <w:rPr>
          <w:rFonts w:hint="eastAsia"/>
        </w:rPr>
        <w:t>数据报送</w:t>
      </w:r>
      <w:r>
        <w:tab/>
      </w:r>
      <w:r>
        <w:fldChar w:fldCharType="begin"/>
      </w:r>
      <w:r>
        <w:instrText xml:space="preserve"> PAGEREF _Toc11180 </w:instrText>
      </w:r>
      <w:r>
        <w:fldChar w:fldCharType="separate"/>
      </w:r>
      <w:r>
        <w:t>7</w:t>
      </w:r>
      <w:r>
        <w:fldChar w:fldCharType="end"/>
      </w:r>
      <w:r>
        <w:rPr>
          <w:szCs w:val="36"/>
        </w:rPr>
        <w:fldChar w:fldCharType="end"/>
      </w:r>
    </w:p>
    <w:p>
      <w:pPr>
        <w:pStyle w:val="10"/>
        <w:tabs>
          <w:tab w:val="right" w:leader="dot" w:pos="8306"/>
        </w:tabs>
      </w:pPr>
      <w:r>
        <w:rPr>
          <w:szCs w:val="36"/>
        </w:rPr>
        <w:fldChar w:fldCharType="begin"/>
      </w:r>
      <w:r>
        <w:rPr>
          <w:szCs w:val="36"/>
        </w:rPr>
        <w:instrText xml:space="preserve"> HYPERLINK \l _Toc15546 </w:instrText>
      </w:r>
      <w:r>
        <w:rPr>
          <w:szCs w:val="36"/>
        </w:rPr>
        <w:fldChar w:fldCharType="separate"/>
      </w:r>
      <w:r>
        <w:rPr>
          <w:rFonts w:hint="eastAsia" w:ascii="宋体" w:hAnsi="宋体" w:eastAsia="宋体" w:cs="宋体"/>
        </w:rPr>
        <w:t xml:space="preserve">3.1.1 </w:t>
      </w:r>
      <w:r>
        <w:rPr>
          <w:rFonts w:hint="eastAsia"/>
        </w:rPr>
        <w:t>本级数据填报</w:t>
      </w:r>
      <w:r>
        <w:tab/>
      </w:r>
      <w:r>
        <w:fldChar w:fldCharType="begin"/>
      </w:r>
      <w:r>
        <w:instrText xml:space="preserve"> PAGEREF _Toc15546 </w:instrText>
      </w:r>
      <w:r>
        <w:fldChar w:fldCharType="separate"/>
      </w:r>
      <w:r>
        <w:t>7</w:t>
      </w:r>
      <w:r>
        <w:fldChar w:fldCharType="end"/>
      </w:r>
      <w:r>
        <w:rPr>
          <w:szCs w:val="36"/>
        </w:rPr>
        <w:fldChar w:fldCharType="end"/>
      </w:r>
    </w:p>
    <w:p>
      <w:pPr>
        <w:pStyle w:val="15"/>
        <w:tabs>
          <w:tab w:val="right" w:leader="dot" w:pos="8306"/>
        </w:tabs>
      </w:pPr>
      <w:r>
        <w:rPr>
          <w:szCs w:val="36"/>
        </w:rPr>
        <w:fldChar w:fldCharType="begin"/>
      </w:r>
      <w:r>
        <w:rPr>
          <w:szCs w:val="36"/>
        </w:rPr>
        <w:instrText xml:space="preserve"> HYPERLINK \l _Toc25243 </w:instrText>
      </w:r>
      <w:r>
        <w:rPr>
          <w:szCs w:val="36"/>
        </w:rPr>
        <w:fldChar w:fldCharType="separate"/>
      </w:r>
      <w:r>
        <w:rPr>
          <w:rFonts w:hint="eastAsia" w:ascii="宋体" w:hAnsi="宋体" w:eastAsia="宋体" w:cs="宋体"/>
        </w:rPr>
        <w:t xml:space="preserve">3.1.1.1 </w:t>
      </w:r>
      <w:r>
        <w:rPr>
          <w:rFonts w:hint="eastAsia"/>
        </w:rPr>
        <w:t>本级数据填报</w:t>
      </w:r>
      <w:r>
        <w:tab/>
      </w:r>
      <w:r>
        <w:fldChar w:fldCharType="begin"/>
      </w:r>
      <w:r>
        <w:instrText xml:space="preserve"> PAGEREF _Toc25243 </w:instrText>
      </w:r>
      <w:r>
        <w:fldChar w:fldCharType="separate"/>
      </w:r>
      <w:r>
        <w:t>7</w:t>
      </w:r>
      <w:r>
        <w:fldChar w:fldCharType="end"/>
      </w:r>
      <w:r>
        <w:rPr>
          <w:szCs w:val="36"/>
        </w:rPr>
        <w:fldChar w:fldCharType="end"/>
      </w:r>
    </w:p>
    <w:p>
      <w:pPr>
        <w:pStyle w:val="15"/>
        <w:tabs>
          <w:tab w:val="right" w:leader="dot" w:pos="8306"/>
        </w:tabs>
      </w:pPr>
      <w:r>
        <w:rPr>
          <w:szCs w:val="36"/>
        </w:rPr>
        <w:fldChar w:fldCharType="begin"/>
      </w:r>
      <w:r>
        <w:rPr>
          <w:szCs w:val="36"/>
        </w:rPr>
        <w:instrText xml:space="preserve"> HYPERLINK \l _Toc27654 </w:instrText>
      </w:r>
      <w:r>
        <w:rPr>
          <w:szCs w:val="36"/>
        </w:rPr>
        <w:fldChar w:fldCharType="separate"/>
      </w:r>
      <w:r>
        <w:rPr>
          <w:rFonts w:hint="eastAsia" w:ascii="宋体" w:hAnsi="宋体" w:eastAsia="宋体" w:cs="宋体"/>
        </w:rPr>
        <w:t xml:space="preserve">3.1.1.2 </w:t>
      </w:r>
      <w:r>
        <w:rPr>
          <w:rFonts w:hint="eastAsia"/>
        </w:rPr>
        <w:t>数据填报</w:t>
      </w:r>
      <w:r>
        <w:tab/>
      </w:r>
      <w:r>
        <w:fldChar w:fldCharType="begin"/>
      </w:r>
      <w:r>
        <w:instrText xml:space="preserve"> PAGEREF _Toc27654 </w:instrText>
      </w:r>
      <w:r>
        <w:fldChar w:fldCharType="separate"/>
      </w:r>
      <w:r>
        <w:t>8</w:t>
      </w:r>
      <w:r>
        <w:fldChar w:fldCharType="end"/>
      </w:r>
      <w:r>
        <w:rPr>
          <w:szCs w:val="36"/>
        </w:rPr>
        <w:fldChar w:fldCharType="end"/>
      </w:r>
    </w:p>
    <w:p>
      <w:pPr>
        <w:pStyle w:val="15"/>
        <w:tabs>
          <w:tab w:val="right" w:leader="dot" w:pos="8306"/>
        </w:tabs>
      </w:pPr>
      <w:r>
        <w:rPr>
          <w:szCs w:val="36"/>
        </w:rPr>
        <w:fldChar w:fldCharType="begin"/>
      </w:r>
      <w:r>
        <w:rPr>
          <w:szCs w:val="36"/>
        </w:rPr>
        <w:instrText xml:space="preserve"> HYPERLINK \l _Toc3089 </w:instrText>
      </w:r>
      <w:r>
        <w:rPr>
          <w:szCs w:val="36"/>
        </w:rPr>
        <w:fldChar w:fldCharType="separate"/>
      </w:r>
      <w:r>
        <w:rPr>
          <w:rFonts w:hint="eastAsia" w:ascii="宋体" w:hAnsi="宋体" w:eastAsia="宋体" w:cs="宋体"/>
        </w:rPr>
        <w:t xml:space="preserve">3.1.1.3 </w:t>
      </w:r>
      <w:r>
        <w:rPr>
          <w:rFonts w:hint="eastAsia"/>
        </w:rPr>
        <w:t>任务报表切换</w:t>
      </w:r>
      <w:r>
        <w:tab/>
      </w:r>
      <w:r>
        <w:fldChar w:fldCharType="begin"/>
      </w:r>
      <w:r>
        <w:instrText xml:space="preserve"> PAGEREF _Toc3089 </w:instrText>
      </w:r>
      <w:r>
        <w:fldChar w:fldCharType="separate"/>
      </w:r>
      <w:r>
        <w:t>14</w:t>
      </w:r>
      <w:r>
        <w:fldChar w:fldCharType="end"/>
      </w:r>
      <w:r>
        <w:rPr>
          <w:szCs w:val="36"/>
        </w:rPr>
        <w:fldChar w:fldCharType="end"/>
      </w:r>
    </w:p>
    <w:p>
      <w:pPr>
        <w:pStyle w:val="15"/>
        <w:tabs>
          <w:tab w:val="right" w:leader="dot" w:pos="8306"/>
        </w:tabs>
      </w:pPr>
      <w:r>
        <w:rPr>
          <w:szCs w:val="36"/>
        </w:rPr>
        <w:fldChar w:fldCharType="begin"/>
      </w:r>
      <w:r>
        <w:rPr>
          <w:szCs w:val="36"/>
        </w:rPr>
        <w:instrText xml:space="preserve"> HYPERLINK \l _Toc11969 </w:instrText>
      </w:r>
      <w:r>
        <w:rPr>
          <w:szCs w:val="36"/>
        </w:rPr>
        <w:fldChar w:fldCharType="separate"/>
      </w:r>
      <w:r>
        <w:rPr>
          <w:rFonts w:hint="eastAsia" w:ascii="宋体" w:hAnsi="宋体" w:eastAsia="宋体" w:cs="宋体"/>
        </w:rPr>
        <w:t xml:space="preserve">3.1.1.4 </w:t>
      </w:r>
      <w:r>
        <w:rPr>
          <w:rFonts w:hint="eastAsia"/>
        </w:rPr>
        <w:t>数据审核</w:t>
      </w:r>
      <w:r>
        <w:tab/>
      </w:r>
      <w:r>
        <w:fldChar w:fldCharType="begin"/>
      </w:r>
      <w:r>
        <w:instrText xml:space="preserve"> PAGEREF _Toc11969 </w:instrText>
      </w:r>
      <w:r>
        <w:fldChar w:fldCharType="separate"/>
      </w:r>
      <w:r>
        <w:t>14</w:t>
      </w:r>
      <w:r>
        <w:fldChar w:fldCharType="end"/>
      </w:r>
      <w:r>
        <w:rPr>
          <w:szCs w:val="36"/>
        </w:rPr>
        <w:fldChar w:fldCharType="end"/>
      </w:r>
    </w:p>
    <w:p>
      <w:pPr>
        <w:pStyle w:val="15"/>
        <w:tabs>
          <w:tab w:val="right" w:leader="dot" w:pos="8306"/>
        </w:tabs>
      </w:pPr>
      <w:r>
        <w:rPr>
          <w:szCs w:val="36"/>
        </w:rPr>
        <w:fldChar w:fldCharType="begin"/>
      </w:r>
      <w:r>
        <w:rPr>
          <w:szCs w:val="36"/>
        </w:rPr>
        <w:instrText xml:space="preserve"> HYPERLINK \l _Toc22316 </w:instrText>
      </w:r>
      <w:r>
        <w:rPr>
          <w:szCs w:val="36"/>
        </w:rPr>
        <w:fldChar w:fldCharType="separate"/>
      </w:r>
      <w:r>
        <w:rPr>
          <w:rFonts w:hint="eastAsia" w:ascii="宋体" w:hAnsi="宋体" w:eastAsia="宋体" w:cs="宋体"/>
        </w:rPr>
        <w:t xml:space="preserve">3.1.1.5 </w:t>
      </w:r>
      <w:r>
        <w:rPr>
          <w:rFonts w:hint="eastAsia"/>
        </w:rPr>
        <w:t>数据填报撤回</w:t>
      </w:r>
      <w:r>
        <w:tab/>
      </w:r>
      <w:r>
        <w:fldChar w:fldCharType="begin"/>
      </w:r>
      <w:r>
        <w:instrText xml:space="preserve"> PAGEREF _Toc22316 </w:instrText>
      </w:r>
      <w:r>
        <w:fldChar w:fldCharType="separate"/>
      </w:r>
      <w:r>
        <w:t>15</w:t>
      </w:r>
      <w:r>
        <w:fldChar w:fldCharType="end"/>
      </w:r>
      <w:r>
        <w:rPr>
          <w:szCs w:val="36"/>
        </w:rPr>
        <w:fldChar w:fldCharType="end"/>
      </w:r>
    </w:p>
    <w:p>
      <w:pPr>
        <w:pStyle w:val="15"/>
        <w:tabs>
          <w:tab w:val="right" w:leader="dot" w:pos="8306"/>
        </w:tabs>
      </w:pPr>
      <w:r>
        <w:rPr>
          <w:szCs w:val="36"/>
        </w:rPr>
        <w:fldChar w:fldCharType="begin"/>
      </w:r>
      <w:r>
        <w:rPr>
          <w:szCs w:val="36"/>
        </w:rPr>
        <w:instrText xml:space="preserve"> HYPERLINK \l _Toc8615 </w:instrText>
      </w:r>
      <w:r>
        <w:rPr>
          <w:szCs w:val="36"/>
        </w:rPr>
        <w:fldChar w:fldCharType="separate"/>
      </w:r>
      <w:r>
        <w:rPr>
          <w:rFonts w:hint="eastAsia" w:ascii="宋体" w:hAnsi="宋体" w:eastAsia="宋体" w:cs="宋体"/>
        </w:rPr>
        <w:t xml:space="preserve">3.1.1.6 </w:t>
      </w:r>
      <w:r>
        <w:rPr>
          <w:rFonts w:hint="eastAsia"/>
        </w:rPr>
        <w:t>任务填报注意事项</w:t>
      </w:r>
      <w:r>
        <w:tab/>
      </w:r>
      <w:r>
        <w:fldChar w:fldCharType="begin"/>
      </w:r>
      <w:r>
        <w:instrText xml:space="preserve"> PAGEREF _Toc8615 </w:instrText>
      </w:r>
      <w:r>
        <w:fldChar w:fldCharType="separate"/>
      </w:r>
      <w:r>
        <w:t>15</w:t>
      </w:r>
      <w:r>
        <w:fldChar w:fldCharType="end"/>
      </w:r>
      <w:r>
        <w:rPr>
          <w:szCs w:val="36"/>
        </w:rPr>
        <w:fldChar w:fldCharType="end"/>
      </w:r>
    </w:p>
    <w:p>
      <w:pPr>
        <w:pStyle w:val="10"/>
        <w:tabs>
          <w:tab w:val="right" w:leader="dot" w:pos="8306"/>
        </w:tabs>
      </w:pPr>
      <w:r>
        <w:rPr>
          <w:szCs w:val="36"/>
        </w:rPr>
        <w:fldChar w:fldCharType="begin"/>
      </w:r>
      <w:r>
        <w:rPr>
          <w:szCs w:val="36"/>
        </w:rPr>
        <w:instrText xml:space="preserve"> HYPERLINK \l _Toc22384 </w:instrText>
      </w:r>
      <w:r>
        <w:rPr>
          <w:szCs w:val="36"/>
        </w:rPr>
        <w:fldChar w:fldCharType="separate"/>
      </w:r>
      <w:r>
        <w:rPr>
          <w:rFonts w:hint="eastAsia" w:ascii="宋体" w:hAnsi="宋体" w:eastAsia="宋体" w:cs="宋体"/>
        </w:rPr>
        <w:t xml:space="preserve">3.1.2 </w:t>
      </w:r>
      <w:r>
        <w:rPr>
          <w:rFonts w:hint="eastAsia"/>
        </w:rPr>
        <w:t>催报消息查询</w:t>
      </w:r>
      <w:r>
        <w:tab/>
      </w:r>
      <w:r>
        <w:fldChar w:fldCharType="begin"/>
      </w:r>
      <w:r>
        <w:instrText xml:space="preserve"> PAGEREF _Toc22384 </w:instrText>
      </w:r>
      <w:r>
        <w:fldChar w:fldCharType="separate"/>
      </w:r>
      <w:r>
        <w:t>16</w:t>
      </w:r>
      <w:r>
        <w:fldChar w:fldCharType="end"/>
      </w:r>
      <w:r>
        <w:rPr>
          <w:szCs w:val="36"/>
        </w:rPr>
        <w:fldChar w:fldCharType="end"/>
      </w:r>
    </w:p>
    <w:p>
      <w:pPr>
        <w:pStyle w:val="18"/>
        <w:tabs>
          <w:tab w:val="right" w:leader="dot" w:pos="8306"/>
        </w:tabs>
      </w:pPr>
      <w:r>
        <w:rPr>
          <w:szCs w:val="36"/>
        </w:rPr>
        <w:fldChar w:fldCharType="begin"/>
      </w:r>
      <w:r>
        <w:rPr>
          <w:szCs w:val="36"/>
        </w:rPr>
        <w:instrText xml:space="preserve"> HYPERLINK \l _Toc5404 </w:instrText>
      </w:r>
      <w:r>
        <w:rPr>
          <w:szCs w:val="36"/>
        </w:rPr>
        <w:fldChar w:fldCharType="separate"/>
      </w:r>
      <w:r>
        <w:rPr>
          <w:rFonts w:hint="eastAsia" w:ascii="宋体" w:hAnsi="宋体" w:eastAsia="宋体" w:cs="宋体"/>
        </w:rPr>
        <w:t xml:space="preserve">3.2 </w:t>
      </w:r>
      <w:r>
        <w:rPr>
          <w:rFonts w:hint="eastAsia"/>
        </w:rPr>
        <w:t>统计分析</w:t>
      </w:r>
      <w:r>
        <w:tab/>
      </w:r>
      <w:r>
        <w:fldChar w:fldCharType="begin"/>
      </w:r>
      <w:r>
        <w:instrText xml:space="preserve"> PAGEREF _Toc5404 </w:instrText>
      </w:r>
      <w:r>
        <w:fldChar w:fldCharType="separate"/>
      </w:r>
      <w:r>
        <w:t>16</w:t>
      </w:r>
      <w:r>
        <w:fldChar w:fldCharType="end"/>
      </w:r>
      <w:r>
        <w:rPr>
          <w:szCs w:val="36"/>
        </w:rPr>
        <w:fldChar w:fldCharType="end"/>
      </w:r>
    </w:p>
    <w:p>
      <w:pPr>
        <w:pStyle w:val="10"/>
        <w:tabs>
          <w:tab w:val="right" w:leader="dot" w:pos="8306"/>
        </w:tabs>
      </w:pPr>
      <w:r>
        <w:rPr>
          <w:szCs w:val="36"/>
        </w:rPr>
        <w:fldChar w:fldCharType="begin"/>
      </w:r>
      <w:r>
        <w:rPr>
          <w:szCs w:val="36"/>
        </w:rPr>
        <w:instrText xml:space="preserve"> HYPERLINK \l _Toc8943 </w:instrText>
      </w:r>
      <w:r>
        <w:rPr>
          <w:szCs w:val="36"/>
        </w:rPr>
        <w:fldChar w:fldCharType="separate"/>
      </w:r>
      <w:r>
        <w:rPr>
          <w:rFonts w:hint="eastAsia" w:ascii="宋体" w:hAnsi="宋体" w:eastAsia="宋体" w:cs="宋体"/>
        </w:rPr>
        <w:t xml:space="preserve">3.2.1 </w:t>
      </w:r>
      <w:r>
        <w:rPr>
          <w:rFonts w:hint="eastAsia"/>
        </w:rPr>
        <w:t>基本能耗分析</w:t>
      </w:r>
      <w:r>
        <w:tab/>
      </w:r>
      <w:r>
        <w:fldChar w:fldCharType="begin"/>
      </w:r>
      <w:r>
        <w:instrText xml:space="preserve"> PAGEREF _Toc8943 </w:instrText>
      </w:r>
      <w:r>
        <w:fldChar w:fldCharType="separate"/>
      </w:r>
      <w:r>
        <w:t>16</w:t>
      </w:r>
      <w:r>
        <w:fldChar w:fldCharType="end"/>
      </w:r>
      <w:r>
        <w:rPr>
          <w:szCs w:val="36"/>
        </w:rPr>
        <w:fldChar w:fldCharType="end"/>
      </w:r>
    </w:p>
    <w:p>
      <w:pPr>
        <w:pStyle w:val="10"/>
        <w:tabs>
          <w:tab w:val="right" w:leader="dot" w:pos="8306"/>
        </w:tabs>
      </w:pPr>
      <w:r>
        <w:rPr>
          <w:szCs w:val="36"/>
        </w:rPr>
        <w:fldChar w:fldCharType="begin"/>
      </w:r>
      <w:r>
        <w:rPr>
          <w:szCs w:val="36"/>
        </w:rPr>
        <w:instrText xml:space="preserve"> HYPERLINK \l _Toc14626 </w:instrText>
      </w:r>
      <w:r>
        <w:rPr>
          <w:szCs w:val="36"/>
        </w:rPr>
        <w:fldChar w:fldCharType="separate"/>
      </w:r>
      <w:r>
        <w:rPr>
          <w:rFonts w:hint="eastAsia" w:ascii="宋体" w:hAnsi="宋体" w:eastAsia="宋体" w:cs="宋体"/>
        </w:rPr>
        <w:t xml:space="preserve">3.2.2 </w:t>
      </w:r>
      <w:r>
        <w:rPr>
          <w:rFonts w:hint="eastAsia"/>
        </w:rPr>
        <w:t>总值综合能耗</w:t>
      </w:r>
      <w:r>
        <w:tab/>
      </w:r>
      <w:r>
        <w:fldChar w:fldCharType="begin"/>
      </w:r>
      <w:r>
        <w:instrText xml:space="preserve"> PAGEREF _Toc14626 </w:instrText>
      </w:r>
      <w:r>
        <w:fldChar w:fldCharType="separate"/>
      </w:r>
      <w:r>
        <w:t>18</w:t>
      </w:r>
      <w:r>
        <w:fldChar w:fldCharType="end"/>
      </w:r>
      <w:r>
        <w:rPr>
          <w:szCs w:val="36"/>
        </w:rPr>
        <w:fldChar w:fldCharType="end"/>
      </w:r>
    </w:p>
    <w:p>
      <w:pPr>
        <w:pStyle w:val="10"/>
        <w:tabs>
          <w:tab w:val="right" w:leader="dot" w:pos="8306"/>
        </w:tabs>
      </w:pPr>
      <w:r>
        <w:rPr>
          <w:szCs w:val="36"/>
        </w:rPr>
        <w:fldChar w:fldCharType="begin"/>
      </w:r>
      <w:r>
        <w:rPr>
          <w:szCs w:val="36"/>
        </w:rPr>
        <w:instrText xml:space="preserve"> HYPERLINK \l _Toc15098 </w:instrText>
      </w:r>
      <w:r>
        <w:rPr>
          <w:szCs w:val="36"/>
        </w:rPr>
        <w:fldChar w:fldCharType="separate"/>
      </w:r>
      <w:r>
        <w:rPr>
          <w:rFonts w:hint="eastAsia" w:ascii="宋体" w:hAnsi="宋体" w:eastAsia="宋体" w:cs="宋体"/>
        </w:rPr>
        <w:t xml:space="preserve">3.2.3 </w:t>
      </w:r>
      <w:r>
        <w:rPr>
          <w:rFonts w:hint="eastAsia"/>
        </w:rPr>
        <w:t>均值综合能耗</w:t>
      </w:r>
      <w:r>
        <w:tab/>
      </w:r>
      <w:r>
        <w:fldChar w:fldCharType="begin"/>
      </w:r>
      <w:r>
        <w:instrText xml:space="preserve"> PAGEREF _Toc15098 </w:instrText>
      </w:r>
      <w:r>
        <w:fldChar w:fldCharType="separate"/>
      </w:r>
      <w:r>
        <w:t>18</w:t>
      </w:r>
      <w:r>
        <w:fldChar w:fldCharType="end"/>
      </w:r>
      <w:r>
        <w:rPr>
          <w:szCs w:val="36"/>
        </w:rPr>
        <w:fldChar w:fldCharType="end"/>
      </w:r>
    </w:p>
    <w:p>
      <w:pPr>
        <w:pStyle w:val="10"/>
        <w:tabs>
          <w:tab w:val="right" w:leader="dot" w:pos="8306"/>
        </w:tabs>
      </w:pPr>
      <w:r>
        <w:rPr>
          <w:szCs w:val="36"/>
        </w:rPr>
        <w:fldChar w:fldCharType="begin"/>
      </w:r>
      <w:r>
        <w:rPr>
          <w:szCs w:val="36"/>
        </w:rPr>
        <w:instrText xml:space="preserve"> HYPERLINK \l _Toc7629 </w:instrText>
      </w:r>
      <w:r>
        <w:rPr>
          <w:szCs w:val="36"/>
        </w:rPr>
        <w:fldChar w:fldCharType="separate"/>
      </w:r>
      <w:r>
        <w:rPr>
          <w:rFonts w:hint="eastAsia" w:ascii="宋体" w:hAnsi="宋体" w:eastAsia="宋体" w:cs="宋体"/>
        </w:rPr>
        <w:t xml:space="preserve">3.2.4 </w:t>
      </w:r>
      <w:r>
        <w:rPr>
          <w:rFonts w:hint="eastAsia"/>
        </w:rPr>
        <w:t>人均综合能耗同比</w:t>
      </w:r>
      <w:r>
        <w:tab/>
      </w:r>
      <w:r>
        <w:fldChar w:fldCharType="begin"/>
      </w:r>
      <w:r>
        <w:instrText xml:space="preserve"> PAGEREF _Toc7629 </w:instrText>
      </w:r>
      <w:r>
        <w:fldChar w:fldCharType="separate"/>
      </w:r>
      <w:r>
        <w:t>18</w:t>
      </w:r>
      <w:r>
        <w:fldChar w:fldCharType="end"/>
      </w:r>
      <w:r>
        <w:rPr>
          <w:szCs w:val="36"/>
        </w:rPr>
        <w:fldChar w:fldCharType="end"/>
      </w:r>
    </w:p>
    <w:p>
      <w:pPr>
        <w:pStyle w:val="18"/>
        <w:tabs>
          <w:tab w:val="right" w:leader="dot" w:pos="8306"/>
        </w:tabs>
      </w:pPr>
      <w:r>
        <w:rPr>
          <w:szCs w:val="36"/>
        </w:rPr>
        <w:fldChar w:fldCharType="begin"/>
      </w:r>
      <w:r>
        <w:rPr>
          <w:szCs w:val="36"/>
        </w:rPr>
        <w:instrText xml:space="preserve"> HYPERLINK \l _Toc23347 </w:instrText>
      </w:r>
      <w:r>
        <w:rPr>
          <w:szCs w:val="36"/>
        </w:rPr>
        <w:fldChar w:fldCharType="separate"/>
      </w:r>
      <w:r>
        <w:rPr>
          <w:rFonts w:hint="eastAsia" w:ascii="宋体" w:hAnsi="宋体" w:eastAsia="宋体" w:cs="宋体"/>
        </w:rPr>
        <w:t xml:space="preserve">3.3 </w:t>
      </w:r>
      <w:r>
        <w:rPr>
          <w:rFonts w:hint="eastAsia"/>
        </w:rPr>
        <w:t>信息维护</w:t>
      </w:r>
      <w:r>
        <w:tab/>
      </w:r>
      <w:r>
        <w:fldChar w:fldCharType="begin"/>
      </w:r>
      <w:r>
        <w:instrText xml:space="preserve"> PAGEREF _Toc23347 </w:instrText>
      </w:r>
      <w:r>
        <w:fldChar w:fldCharType="separate"/>
      </w:r>
      <w:r>
        <w:t>18</w:t>
      </w:r>
      <w:r>
        <w:fldChar w:fldCharType="end"/>
      </w:r>
      <w:r>
        <w:rPr>
          <w:szCs w:val="36"/>
        </w:rPr>
        <w:fldChar w:fldCharType="end"/>
      </w:r>
    </w:p>
    <w:p>
      <w:pPr>
        <w:pStyle w:val="10"/>
        <w:tabs>
          <w:tab w:val="right" w:leader="dot" w:pos="8306"/>
        </w:tabs>
      </w:pPr>
      <w:r>
        <w:rPr>
          <w:szCs w:val="36"/>
        </w:rPr>
        <w:fldChar w:fldCharType="begin"/>
      </w:r>
      <w:r>
        <w:rPr>
          <w:szCs w:val="36"/>
        </w:rPr>
        <w:instrText xml:space="preserve"> HYPERLINK \l _Toc21651 </w:instrText>
      </w:r>
      <w:r>
        <w:rPr>
          <w:szCs w:val="36"/>
        </w:rPr>
        <w:fldChar w:fldCharType="separate"/>
      </w:r>
      <w:r>
        <w:rPr>
          <w:rFonts w:hint="eastAsia" w:ascii="宋体" w:hAnsi="宋体" w:eastAsia="宋体" w:cs="宋体"/>
        </w:rPr>
        <w:t xml:space="preserve">3.3.1 </w:t>
      </w:r>
      <w:r>
        <w:rPr>
          <w:rFonts w:hint="eastAsia"/>
        </w:rPr>
        <w:t>信息维护</w:t>
      </w:r>
      <w:r>
        <w:tab/>
      </w:r>
      <w:r>
        <w:fldChar w:fldCharType="begin"/>
      </w:r>
      <w:r>
        <w:instrText xml:space="preserve"> PAGEREF _Toc21651 </w:instrText>
      </w:r>
      <w:r>
        <w:fldChar w:fldCharType="separate"/>
      </w:r>
      <w:r>
        <w:t>19</w:t>
      </w:r>
      <w:r>
        <w:fldChar w:fldCharType="end"/>
      </w:r>
      <w:r>
        <w:rPr>
          <w:szCs w:val="36"/>
        </w:rPr>
        <w:fldChar w:fldCharType="end"/>
      </w:r>
    </w:p>
    <w:p>
      <w:pPr>
        <w:pStyle w:val="15"/>
        <w:tabs>
          <w:tab w:val="right" w:leader="dot" w:pos="8306"/>
        </w:tabs>
      </w:pPr>
      <w:r>
        <w:rPr>
          <w:szCs w:val="36"/>
        </w:rPr>
        <w:fldChar w:fldCharType="begin"/>
      </w:r>
      <w:r>
        <w:rPr>
          <w:szCs w:val="36"/>
        </w:rPr>
        <w:instrText xml:space="preserve"> HYPERLINK \l _Toc27178 </w:instrText>
      </w:r>
      <w:r>
        <w:rPr>
          <w:szCs w:val="36"/>
        </w:rPr>
        <w:fldChar w:fldCharType="separate"/>
      </w:r>
      <w:r>
        <w:rPr>
          <w:rFonts w:hint="eastAsia" w:ascii="宋体" w:hAnsi="宋体" w:eastAsia="宋体" w:cs="宋体"/>
        </w:rPr>
        <w:t xml:space="preserve">3.3.1.1 </w:t>
      </w:r>
      <w:r>
        <w:rPr>
          <w:rFonts w:hint="eastAsia"/>
        </w:rPr>
        <w:t>基本信息维护</w:t>
      </w:r>
      <w:r>
        <w:tab/>
      </w:r>
      <w:r>
        <w:fldChar w:fldCharType="begin"/>
      </w:r>
      <w:r>
        <w:instrText xml:space="preserve"> PAGEREF _Toc27178 </w:instrText>
      </w:r>
      <w:r>
        <w:fldChar w:fldCharType="separate"/>
      </w:r>
      <w:r>
        <w:t>19</w:t>
      </w:r>
      <w:r>
        <w:fldChar w:fldCharType="end"/>
      </w:r>
      <w:r>
        <w:rPr>
          <w:szCs w:val="36"/>
        </w:rPr>
        <w:fldChar w:fldCharType="end"/>
      </w:r>
    </w:p>
    <w:p>
      <w:pPr>
        <w:pStyle w:val="15"/>
        <w:tabs>
          <w:tab w:val="right" w:leader="dot" w:pos="8306"/>
        </w:tabs>
      </w:pPr>
      <w:r>
        <w:rPr>
          <w:szCs w:val="36"/>
        </w:rPr>
        <w:fldChar w:fldCharType="begin"/>
      </w:r>
      <w:r>
        <w:rPr>
          <w:szCs w:val="36"/>
        </w:rPr>
        <w:instrText xml:space="preserve"> HYPERLINK \l _Toc8432 </w:instrText>
      </w:r>
      <w:r>
        <w:rPr>
          <w:szCs w:val="36"/>
        </w:rPr>
        <w:fldChar w:fldCharType="separate"/>
      </w:r>
      <w:r>
        <w:rPr>
          <w:rFonts w:hint="eastAsia" w:ascii="宋体" w:hAnsi="宋体" w:eastAsia="宋体" w:cs="宋体"/>
        </w:rPr>
        <w:t xml:space="preserve">3.3.1.2 </w:t>
      </w:r>
      <w:r>
        <w:rPr>
          <w:rFonts w:hint="eastAsia"/>
        </w:rPr>
        <w:t>人员信息维护</w:t>
      </w:r>
      <w:r>
        <w:tab/>
      </w:r>
      <w:r>
        <w:fldChar w:fldCharType="begin"/>
      </w:r>
      <w:r>
        <w:instrText xml:space="preserve"> PAGEREF _Toc8432 </w:instrText>
      </w:r>
      <w:r>
        <w:fldChar w:fldCharType="separate"/>
      </w:r>
      <w:r>
        <w:t>20</w:t>
      </w:r>
      <w:r>
        <w:fldChar w:fldCharType="end"/>
      </w:r>
      <w:r>
        <w:rPr>
          <w:szCs w:val="36"/>
        </w:rPr>
        <w:fldChar w:fldCharType="end"/>
      </w:r>
    </w:p>
    <w:p>
      <w:pPr>
        <w:pStyle w:val="10"/>
        <w:tabs>
          <w:tab w:val="right" w:leader="dot" w:pos="8306"/>
        </w:tabs>
      </w:pPr>
      <w:r>
        <w:rPr>
          <w:szCs w:val="36"/>
        </w:rPr>
        <w:fldChar w:fldCharType="begin"/>
      </w:r>
      <w:r>
        <w:rPr>
          <w:szCs w:val="36"/>
        </w:rPr>
        <w:instrText xml:space="preserve"> HYPERLINK \l _Toc24560 </w:instrText>
      </w:r>
      <w:r>
        <w:rPr>
          <w:szCs w:val="36"/>
        </w:rPr>
        <w:fldChar w:fldCharType="separate"/>
      </w:r>
      <w:r>
        <w:rPr>
          <w:rFonts w:hint="eastAsia" w:ascii="宋体" w:hAnsi="宋体" w:eastAsia="宋体" w:cs="宋体"/>
        </w:rPr>
        <w:t xml:space="preserve">3.3.2 </w:t>
      </w:r>
      <w:r>
        <w:rPr>
          <w:rFonts w:hint="eastAsia"/>
        </w:rPr>
        <w:t>密码修改</w:t>
      </w:r>
      <w:r>
        <w:tab/>
      </w:r>
      <w:r>
        <w:fldChar w:fldCharType="begin"/>
      </w:r>
      <w:r>
        <w:instrText xml:space="preserve"> PAGEREF _Toc24560 </w:instrText>
      </w:r>
      <w:r>
        <w:fldChar w:fldCharType="separate"/>
      </w:r>
      <w:r>
        <w:t>21</w:t>
      </w:r>
      <w:r>
        <w:fldChar w:fldCharType="end"/>
      </w:r>
      <w:r>
        <w:rPr>
          <w:szCs w:val="36"/>
        </w:rPr>
        <w:fldChar w:fldCharType="end"/>
      </w:r>
    </w:p>
    <w:p>
      <w:pPr>
        <w:pStyle w:val="10"/>
        <w:tabs>
          <w:tab w:val="right" w:leader="dot" w:pos="8306"/>
        </w:tabs>
      </w:pPr>
      <w:r>
        <w:rPr>
          <w:szCs w:val="36"/>
        </w:rPr>
        <w:fldChar w:fldCharType="begin"/>
      </w:r>
      <w:r>
        <w:rPr>
          <w:szCs w:val="36"/>
        </w:rPr>
        <w:instrText xml:space="preserve"> HYPERLINK \l _Toc23335 </w:instrText>
      </w:r>
      <w:r>
        <w:rPr>
          <w:szCs w:val="36"/>
        </w:rPr>
        <w:fldChar w:fldCharType="separate"/>
      </w:r>
      <w:r>
        <w:rPr>
          <w:rFonts w:hint="eastAsia" w:ascii="宋体" w:hAnsi="宋体" w:eastAsia="宋体" w:cs="宋体"/>
        </w:rPr>
        <w:t xml:space="preserve">3.3.3 </w:t>
      </w:r>
      <w:r>
        <w:rPr>
          <w:rFonts w:hint="eastAsia"/>
        </w:rPr>
        <w:t>操作指南预览和下载</w:t>
      </w:r>
      <w:r>
        <w:tab/>
      </w:r>
      <w:r>
        <w:fldChar w:fldCharType="begin"/>
      </w:r>
      <w:r>
        <w:instrText xml:space="preserve"> PAGEREF _Toc23335 </w:instrText>
      </w:r>
      <w:r>
        <w:fldChar w:fldCharType="separate"/>
      </w:r>
      <w:r>
        <w:t>21</w:t>
      </w:r>
      <w:r>
        <w:fldChar w:fldCharType="end"/>
      </w:r>
      <w:r>
        <w:rPr>
          <w:szCs w:val="36"/>
        </w:rPr>
        <w:fldChar w:fldCharType="end"/>
      </w:r>
    </w:p>
    <w:p>
      <w:pPr>
        <w:pStyle w:val="10"/>
        <w:tabs>
          <w:tab w:val="right" w:leader="dot" w:pos="8306"/>
        </w:tabs>
      </w:pPr>
      <w:r>
        <w:rPr>
          <w:szCs w:val="36"/>
        </w:rPr>
        <w:fldChar w:fldCharType="begin"/>
      </w:r>
      <w:r>
        <w:rPr>
          <w:szCs w:val="36"/>
        </w:rPr>
        <w:instrText xml:space="preserve"> HYPERLINK \l _Toc23114 </w:instrText>
      </w:r>
      <w:r>
        <w:rPr>
          <w:szCs w:val="36"/>
        </w:rPr>
        <w:fldChar w:fldCharType="separate"/>
      </w:r>
      <w:r>
        <w:rPr>
          <w:rFonts w:hint="eastAsia" w:ascii="宋体" w:hAnsi="宋体" w:eastAsia="宋体" w:cs="宋体"/>
        </w:rPr>
        <w:t xml:space="preserve">3.3.4 </w:t>
      </w:r>
      <w:r>
        <w:rPr>
          <w:rFonts w:hint="eastAsia"/>
        </w:rPr>
        <w:t>分析报告模板下载</w:t>
      </w:r>
      <w:r>
        <w:tab/>
      </w:r>
      <w:r>
        <w:fldChar w:fldCharType="begin"/>
      </w:r>
      <w:r>
        <w:instrText xml:space="preserve"> PAGEREF _Toc23114 </w:instrText>
      </w:r>
      <w:r>
        <w:fldChar w:fldCharType="separate"/>
      </w:r>
      <w:r>
        <w:t>22</w:t>
      </w:r>
      <w:r>
        <w:fldChar w:fldCharType="end"/>
      </w:r>
      <w:r>
        <w:rPr>
          <w:szCs w:val="36"/>
        </w:rPr>
        <w:fldChar w:fldCharType="end"/>
      </w:r>
    </w:p>
    <w:p>
      <w:pPr>
        <w:tabs>
          <w:tab w:val="right" w:leader="dot" w:pos="8306"/>
        </w:tabs>
        <w:jc w:val="center"/>
        <w:rPr>
          <w:szCs w:val="36"/>
        </w:rPr>
      </w:pPr>
      <w:r>
        <w:rPr>
          <w:sz w:val="36"/>
          <w:szCs w:val="36"/>
        </w:rPr>
        <w:fldChar w:fldCharType="end"/>
      </w: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szCs w:val="36"/>
        </w:rPr>
      </w:pPr>
    </w:p>
    <w:p>
      <w:pPr>
        <w:jc w:val="center"/>
        <w:rPr>
          <w:rFonts w:ascii="宋体" w:hAnsi="宋体" w:eastAsia="宋体" w:cs="宋体"/>
          <w:szCs w:val="21"/>
        </w:rPr>
      </w:pPr>
      <w:r>
        <w:rPr>
          <w:rFonts w:hint="eastAsia" w:ascii="宋体" w:hAnsi="宋体" w:eastAsia="宋体" w:cs="宋体"/>
          <w:szCs w:val="21"/>
        </w:rPr>
        <w:t>图目录</w:t>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TOC \t "国管图表格号+标题" \h \c</w:instrText>
      </w:r>
      <w:r>
        <w:rPr>
          <w:rFonts w:hint="eastAsia" w:ascii="宋体" w:hAnsi="宋体" w:eastAsia="宋体" w:cs="宋体"/>
          <w:szCs w:val="21"/>
        </w:rPr>
        <w:fldChar w:fldCharType="separate"/>
      </w:r>
      <w:r>
        <w:rPr>
          <w:rFonts w:hint="eastAsia" w:ascii="宋体" w:hAnsi="宋体" w:eastAsia="宋体" w:cs="宋体"/>
          <w:szCs w:val="21"/>
        </w:rPr>
        <w:fldChar w:fldCharType="begin"/>
      </w:r>
      <w:r>
        <w:rPr>
          <w:rFonts w:hint="eastAsia" w:ascii="宋体" w:hAnsi="宋体" w:eastAsia="宋体" w:cs="宋体"/>
          <w:szCs w:val="21"/>
        </w:rPr>
        <w:instrText xml:space="preserve"> HYPERLINK \l _Toc10877 </w:instrText>
      </w:r>
      <w:r>
        <w:rPr>
          <w:rFonts w:hint="eastAsia" w:ascii="宋体" w:hAnsi="宋体" w:eastAsia="宋体" w:cs="宋体"/>
          <w:szCs w:val="21"/>
        </w:rPr>
        <w:fldChar w:fldCharType="separate"/>
      </w:r>
      <w:r>
        <w:rPr>
          <w:rFonts w:hint="eastAsia"/>
        </w:rPr>
        <w:t>图2-1 登陆系统页面</w:t>
      </w:r>
      <w:r>
        <w:tab/>
      </w:r>
      <w:r>
        <w:fldChar w:fldCharType="begin"/>
      </w:r>
      <w:r>
        <w:instrText xml:space="preserve"> PAGEREF _Toc10877 </w:instrText>
      </w:r>
      <w:r>
        <w:fldChar w:fldCharType="separate"/>
      </w:r>
      <w:r>
        <w:t>4</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_Toc940 </w:instrText>
      </w:r>
      <w:r>
        <w:rPr>
          <w:rFonts w:hint="eastAsia" w:ascii="宋体" w:hAnsi="宋体" w:eastAsia="宋体" w:cs="宋体"/>
          <w:szCs w:val="21"/>
        </w:rPr>
        <w:fldChar w:fldCharType="separate"/>
      </w:r>
      <w:r>
        <w:rPr>
          <w:rFonts w:hint="eastAsia"/>
        </w:rPr>
        <w:t>图2-2 系统首页页面</w:t>
      </w:r>
      <w:r>
        <w:tab/>
      </w:r>
      <w:r>
        <w:fldChar w:fldCharType="begin"/>
      </w:r>
      <w:r>
        <w:instrText xml:space="preserve"> PAGEREF _Toc940 </w:instrText>
      </w:r>
      <w:r>
        <w:fldChar w:fldCharType="separate"/>
      </w:r>
      <w:r>
        <w:t>5</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_Toc26088 </w:instrText>
      </w:r>
      <w:r>
        <w:rPr>
          <w:rFonts w:hint="eastAsia" w:ascii="宋体" w:hAnsi="宋体" w:eastAsia="宋体" w:cs="宋体"/>
          <w:szCs w:val="21"/>
        </w:rPr>
        <w:fldChar w:fldCharType="separate"/>
      </w:r>
      <w:r>
        <w:rPr>
          <w:rFonts w:hint="eastAsia"/>
        </w:rPr>
        <w:t>图2-3 基本信息维护页面</w:t>
      </w:r>
      <w:r>
        <w:tab/>
      </w:r>
      <w:r>
        <w:fldChar w:fldCharType="begin"/>
      </w:r>
      <w:r>
        <w:instrText xml:space="preserve"> PAGEREF _Toc26088 </w:instrText>
      </w:r>
      <w:r>
        <w:fldChar w:fldCharType="separate"/>
      </w:r>
      <w:r>
        <w:t>5</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_Toc12998 </w:instrText>
      </w:r>
      <w:r>
        <w:rPr>
          <w:rFonts w:hint="eastAsia" w:ascii="宋体" w:hAnsi="宋体" w:eastAsia="宋体" w:cs="宋体"/>
          <w:szCs w:val="21"/>
        </w:rPr>
        <w:fldChar w:fldCharType="separate"/>
      </w:r>
      <w:r>
        <w:rPr>
          <w:rFonts w:hint="eastAsia"/>
        </w:rPr>
        <w:t>图2-4 中心机房信息</w:t>
      </w:r>
      <w:r>
        <w:tab/>
      </w:r>
      <w:r>
        <w:fldChar w:fldCharType="begin"/>
      </w:r>
      <w:r>
        <w:instrText xml:space="preserve"> PAGEREF _Toc12998 </w:instrText>
      </w:r>
      <w:r>
        <w:fldChar w:fldCharType="separate"/>
      </w:r>
      <w:r>
        <w:t>6</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_Toc31404 </w:instrText>
      </w:r>
      <w:r>
        <w:rPr>
          <w:rFonts w:hint="eastAsia" w:ascii="宋体" w:hAnsi="宋体" w:eastAsia="宋体" w:cs="宋体"/>
          <w:szCs w:val="21"/>
        </w:rPr>
        <w:fldChar w:fldCharType="separate"/>
      </w:r>
      <w:r>
        <w:rPr>
          <w:rFonts w:hint="eastAsia"/>
        </w:rPr>
        <w:t>图2-5 添加机房信息对话框</w:t>
      </w:r>
      <w:r>
        <w:tab/>
      </w:r>
      <w:r>
        <w:fldChar w:fldCharType="begin"/>
      </w:r>
      <w:r>
        <w:instrText xml:space="preserve"> PAGEREF _Toc31404 </w:instrText>
      </w:r>
      <w:r>
        <w:fldChar w:fldCharType="separate"/>
      </w:r>
      <w:r>
        <w:t>6</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_Toc15343 </w:instrText>
      </w:r>
      <w:r>
        <w:rPr>
          <w:rFonts w:hint="eastAsia" w:ascii="宋体" w:hAnsi="宋体" w:eastAsia="宋体" w:cs="宋体"/>
          <w:szCs w:val="21"/>
        </w:rPr>
        <w:fldChar w:fldCharType="separate"/>
      </w:r>
      <w:r>
        <w:rPr>
          <w:rFonts w:hint="eastAsia"/>
        </w:rPr>
        <w:t>图3-1 数据报送菜单</w:t>
      </w:r>
      <w:r>
        <w:tab/>
      </w:r>
      <w:r>
        <w:fldChar w:fldCharType="begin"/>
      </w:r>
      <w:r>
        <w:instrText xml:space="preserve"> PAGEREF _Toc15343 </w:instrText>
      </w:r>
      <w:r>
        <w:fldChar w:fldCharType="separate"/>
      </w:r>
      <w:r>
        <w:t>7</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_Toc32759 </w:instrText>
      </w:r>
      <w:r>
        <w:rPr>
          <w:rFonts w:hint="eastAsia" w:ascii="宋体" w:hAnsi="宋体" w:eastAsia="宋体" w:cs="宋体"/>
          <w:szCs w:val="21"/>
        </w:rPr>
        <w:fldChar w:fldCharType="separate"/>
      </w:r>
      <w:r>
        <w:rPr>
          <w:rFonts w:hint="eastAsia"/>
        </w:rPr>
        <w:t>图3-3 本级数据填报页面</w:t>
      </w:r>
      <w:r>
        <w:tab/>
      </w:r>
      <w:r>
        <w:fldChar w:fldCharType="begin"/>
      </w:r>
      <w:r>
        <w:instrText xml:space="preserve"> PAGEREF _Toc32759 </w:instrText>
      </w:r>
      <w:r>
        <w:fldChar w:fldCharType="separate"/>
      </w:r>
      <w:r>
        <w:t>8</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_Toc25690 </w:instrText>
      </w:r>
      <w:r>
        <w:rPr>
          <w:rFonts w:hint="eastAsia" w:ascii="宋体" w:hAnsi="宋体" w:eastAsia="宋体" w:cs="宋体"/>
          <w:szCs w:val="21"/>
        </w:rPr>
        <w:fldChar w:fldCharType="separate"/>
      </w:r>
      <w:r>
        <w:rPr>
          <w:rFonts w:hint="eastAsia"/>
        </w:rPr>
        <w:t>图3-4 数据填报页面</w:t>
      </w:r>
      <w:r>
        <w:tab/>
      </w:r>
      <w:r>
        <w:fldChar w:fldCharType="begin"/>
      </w:r>
      <w:r>
        <w:instrText xml:space="preserve"> PAGEREF _Toc25690 </w:instrText>
      </w:r>
      <w:r>
        <w:fldChar w:fldCharType="separate"/>
      </w:r>
      <w:r>
        <w:t>8</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_Toc3564 </w:instrText>
      </w:r>
      <w:r>
        <w:rPr>
          <w:rFonts w:hint="eastAsia" w:ascii="宋体" w:hAnsi="宋体" w:eastAsia="宋体" w:cs="宋体"/>
          <w:szCs w:val="21"/>
        </w:rPr>
        <w:fldChar w:fldCharType="separate"/>
      </w:r>
      <w:r>
        <w:rPr>
          <w:rFonts w:hint="eastAsia"/>
        </w:rPr>
        <w:t>图3-5 填报功能按钮</w:t>
      </w:r>
      <w:r>
        <w:tab/>
      </w:r>
      <w:r>
        <w:fldChar w:fldCharType="begin"/>
      </w:r>
      <w:r>
        <w:instrText xml:space="preserve"> PAGEREF _Toc3564 </w:instrText>
      </w:r>
      <w:r>
        <w:fldChar w:fldCharType="separate"/>
      </w:r>
      <w:r>
        <w:t>9</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_Toc5236 </w:instrText>
      </w:r>
      <w:r>
        <w:rPr>
          <w:rFonts w:hint="eastAsia" w:ascii="宋体" w:hAnsi="宋体" w:eastAsia="宋体" w:cs="宋体"/>
          <w:szCs w:val="21"/>
        </w:rPr>
        <w:fldChar w:fldCharType="separate"/>
      </w:r>
      <w:r>
        <w:rPr>
          <w:rFonts w:hint="eastAsia"/>
        </w:rPr>
        <w:t>图3-6 返回按钮</w:t>
      </w:r>
      <w:r>
        <w:tab/>
      </w:r>
      <w:r>
        <w:fldChar w:fldCharType="begin"/>
      </w:r>
      <w:r>
        <w:instrText xml:space="preserve"> PAGEREF _Toc5236 </w:instrText>
      </w:r>
      <w:r>
        <w:fldChar w:fldCharType="separate"/>
      </w:r>
      <w:r>
        <w:t>10</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_Toc8402 </w:instrText>
      </w:r>
      <w:r>
        <w:rPr>
          <w:rFonts w:hint="eastAsia" w:ascii="宋体" w:hAnsi="宋体" w:eastAsia="宋体" w:cs="宋体"/>
          <w:szCs w:val="21"/>
        </w:rPr>
        <w:fldChar w:fldCharType="separate"/>
      </w:r>
      <w:r>
        <w:rPr>
          <w:rFonts w:hint="eastAsia"/>
        </w:rPr>
        <w:t>图3-7 暂存数据按钮</w:t>
      </w:r>
      <w:r>
        <w:tab/>
      </w:r>
      <w:r>
        <w:fldChar w:fldCharType="begin"/>
      </w:r>
      <w:r>
        <w:instrText xml:space="preserve"> PAGEREF _Toc8402 </w:instrText>
      </w:r>
      <w:r>
        <w:fldChar w:fldCharType="separate"/>
      </w:r>
      <w:r>
        <w:t>10</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_Toc24266 </w:instrText>
      </w:r>
      <w:r>
        <w:rPr>
          <w:rFonts w:hint="eastAsia" w:ascii="宋体" w:hAnsi="宋体" w:eastAsia="宋体" w:cs="宋体"/>
          <w:szCs w:val="21"/>
        </w:rPr>
        <w:fldChar w:fldCharType="separate"/>
      </w:r>
      <w:r>
        <w:rPr>
          <w:rFonts w:hint="eastAsia"/>
        </w:rPr>
        <w:t>图3-8 上报数据按钮</w:t>
      </w:r>
      <w:r>
        <w:tab/>
      </w:r>
      <w:r>
        <w:fldChar w:fldCharType="begin"/>
      </w:r>
      <w:r>
        <w:instrText xml:space="preserve"> PAGEREF _Toc24266 </w:instrText>
      </w:r>
      <w:r>
        <w:fldChar w:fldCharType="separate"/>
      </w:r>
      <w:r>
        <w:t>11</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_Toc29398 </w:instrText>
      </w:r>
      <w:r>
        <w:rPr>
          <w:rFonts w:hint="eastAsia" w:ascii="宋体" w:hAnsi="宋体" w:eastAsia="宋体" w:cs="宋体"/>
          <w:szCs w:val="21"/>
        </w:rPr>
        <w:fldChar w:fldCharType="separate"/>
      </w:r>
      <w:r>
        <w:rPr>
          <w:rFonts w:hint="eastAsia"/>
        </w:rPr>
        <w:t>图3-9 表单导出页面</w:t>
      </w:r>
      <w:r>
        <w:tab/>
      </w:r>
      <w:r>
        <w:fldChar w:fldCharType="begin"/>
      </w:r>
      <w:r>
        <w:instrText xml:space="preserve"> PAGEREF _Toc29398 </w:instrText>
      </w:r>
      <w:r>
        <w:fldChar w:fldCharType="separate"/>
      </w:r>
      <w:r>
        <w:t>11</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_Toc10054 </w:instrText>
      </w:r>
      <w:r>
        <w:rPr>
          <w:rFonts w:hint="eastAsia" w:ascii="宋体" w:hAnsi="宋体" w:eastAsia="宋体" w:cs="宋体"/>
          <w:szCs w:val="21"/>
        </w:rPr>
        <w:fldChar w:fldCharType="separate"/>
      </w:r>
      <w:r>
        <w:rPr>
          <w:rFonts w:hint="eastAsia"/>
        </w:rPr>
        <w:t>图3-10 导入Excel页面</w:t>
      </w:r>
      <w:r>
        <w:tab/>
      </w:r>
      <w:r>
        <w:fldChar w:fldCharType="begin"/>
      </w:r>
      <w:r>
        <w:instrText xml:space="preserve"> PAGEREF _Toc10054 </w:instrText>
      </w:r>
      <w:r>
        <w:fldChar w:fldCharType="separate"/>
      </w:r>
      <w:r>
        <w:t>12</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_Toc26859 </w:instrText>
      </w:r>
      <w:r>
        <w:rPr>
          <w:rFonts w:hint="eastAsia" w:ascii="宋体" w:hAnsi="宋体" w:eastAsia="宋体" w:cs="宋体"/>
          <w:szCs w:val="21"/>
        </w:rPr>
        <w:fldChar w:fldCharType="separate"/>
      </w:r>
      <w:r>
        <w:rPr>
          <w:rFonts w:hint="eastAsia"/>
        </w:rPr>
        <w:t>图3-11 附件上传页面</w:t>
      </w:r>
      <w:r>
        <w:tab/>
      </w:r>
      <w:r>
        <w:fldChar w:fldCharType="begin"/>
      </w:r>
      <w:r>
        <w:instrText xml:space="preserve"> PAGEREF _Toc26859 </w:instrText>
      </w:r>
      <w:r>
        <w:fldChar w:fldCharType="separate"/>
      </w:r>
      <w:r>
        <w:t>12</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_Toc13588 </w:instrText>
      </w:r>
      <w:r>
        <w:rPr>
          <w:rFonts w:hint="eastAsia" w:ascii="宋体" w:hAnsi="宋体" w:eastAsia="宋体" w:cs="宋体"/>
          <w:szCs w:val="21"/>
        </w:rPr>
        <w:fldChar w:fldCharType="separate"/>
      </w:r>
      <w:r>
        <w:rPr>
          <w:rFonts w:hint="eastAsia"/>
        </w:rPr>
        <w:t>图3-12 附件上传</w:t>
      </w:r>
      <w:r>
        <w:tab/>
      </w:r>
      <w:r>
        <w:fldChar w:fldCharType="begin"/>
      </w:r>
      <w:r>
        <w:instrText xml:space="preserve"> PAGEREF _Toc13588 </w:instrText>
      </w:r>
      <w:r>
        <w:fldChar w:fldCharType="separate"/>
      </w:r>
      <w:r>
        <w:t>13</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_Toc21377 </w:instrText>
      </w:r>
      <w:r>
        <w:rPr>
          <w:rFonts w:hint="eastAsia" w:ascii="宋体" w:hAnsi="宋体" w:eastAsia="宋体" w:cs="宋体"/>
          <w:szCs w:val="21"/>
        </w:rPr>
        <w:fldChar w:fldCharType="separate"/>
      </w:r>
      <w:r>
        <w:rPr>
          <w:rFonts w:hint="eastAsia"/>
        </w:rPr>
        <w:t>图3-13 上传说明性文件</w:t>
      </w:r>
      <w:r>
        <w:tab/>
      </w:r>
      <w:r>
        <w:fldChar w:fldCharType="begin"/>
      </w:r>
      <w:r>
        <w:instrText xml:space="preserve"> PAGEREF _Toc21377 </w:instrText>
      </w:r>
      <w:r>
        <w:fldChar w:fldCharType="separate"/>
      </w:r>
      <w:r>
        <w:t>13</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_Toc3311 </w:instrText>
      </w:r>
      <w:r>
        <w:rPr>
          <w:rFonts w:hint="eastAsia" w:ascii="宋体" w:hAnsi="宋体" w:eastAsia="宋体" w:cs="宋体"/>
          <w:szCs w:val="21"/>
        </w:rPr>
        <w:fldChar w:fldCharType="separate"/>
      </w:r>
      <w:r>
        <w:rPr>
          <w:rFonts w:hint="eastAsia"/>
        </w:rPr>
        <w:t>图3-14 数据汇总</w:t>
      </w:r>
      <w:r>
        <w:tab/>
      </w:r>
      <w:r>
        <w:fldChar w:fldCharType="begin"/>
      </w:r>
      <w:r>
        <w:instrText xml:space="preserve"> PAGEREF _Toc3311 </w:instrText>
      </w:r>
      <w:r>
        <w:fldChar w:fldCharType="separate"/>
      </w:r>
      <w:r>
        <w:t>14</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_Toc2611 </w:instrText>
      </w:r>
      <w:r>
        <w:rPr>
          <w:rFonts w:hint="eastAsia" w:ascii="宋体" w:hAnsi="宋体" w:eastAsia="宋体" w:cs="宋体"/>
          <w:szCs w:val="21"/>
        </w:rPr>
        <w:fldChar w:fldCharType="separate"/>
      </w:r>
      <w:r>
        <w:rPr>
          <w:rFonts w:hint="eastAsia"/>
        </w:rPr>
        <w:t>图3-15 任务报表切换</w:t>
      </w:r>
      <w:r>
        <w:tab/>
      </w:r>
      <w:r>
        <w:fldChar w:fldCharType="begin"/>
      </w:r>
      <w:r>
        <w:instrText xml:space="preserve"> PAGEREF _Toc2611 </w:instrText>
      </w:r>
      <w:r>
        <w:fldChar w:fldCharType="separate"/>
      </w:r>
      <w:r>
        <w:t>14</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_Toc7854 </w:instrText>
      </w:r>
      <w:r>
        <w:rPr>
          <w:rFonts w:hint="eastAsia" w:ascii="宋体" w:hAnsi="宋体" w:eastAsia="宋体" w:cs="宋体"/>
          <w:szCs w:val="21"/>
        </w:rPr>
        <w:fldChar w:fldCharType="separate"/>
      </w:r>
      <w:r>
        <w:rPr>
          <w:rFonts w:hint="eastAsia"/>
        </w:rPr>
        <w:t>图3-16 数据审核</w:t>
      </w:r>
      <w:r>
        <w:tab/>
      </w:r>
      <w:r>
        <w:fldChar w:fldCharType="begin"/>
      </w:r>
      <w:r>
        <w:instrText xml:space="preserve"> PAGEREF _Toc7854 </w:instrText>
      </w:r>
      <w:r>
        <w:fldChar w:fldCharType="separate"/>
      </w:r>
      <w:r>
        <w:t>15</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_Toc24984 </w:instrText>
      </w:r>
      <w:r>
        <w:rPr>
          <w:rFonts w:hint="eastAsia" w:ascii="宋体" w:hAnsi="宋体" w:eastAsia="宋体" w:cs="宋体"/>
          <w:szCs w:val="21"/>
        </w:rPr>
        <w:fldChar w:fldCharType="separate"/>
      </w:r>
      <w:r>
        <w:rPr>
          <w:rFonts w:hint="eastAsia"/>
        </w:rPr>
        <w:t>图3-17 基层数据撤回页面</w:t>
      </w:r>
      <w:r>
        <w:tab/>
      </w:r>
      <w:r>
        <w:fldChar w:fldCharType="begin"/>
      </w:r>
      <w:r>
        <w:instrText xml:space="preserve"> PAGEREF _Toc24984 </w:instrText>
      </w:r>
      <w:r>
        <w:fldChar w:fldCharType="separate"/>
      </w:r>
      <w:r>
        <w:t>15</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_Toc26684 </w:instrText>
      </w:r>
      <w:r>
        <w:rPr>
          <w:rFonts w:hint="eastAsia" w:ascii="宋体" w:hAnsi="宋体" w:eastAsia="宋体" w:cs="宋体"/>
          <w:szCs w:val="21"/>
        </w:rPr>
        <w:fldChar w:fldCharType="separate"/>
      </w:r>
      <w:r>
        <w:rPr>
          <w:rFonts w:hint="eastAsia"/>
        </w:rPr>
        <w:t>图3-18 催报消息查询页面</w:t>
      </w:r>
      <w:r>
        <w:tab/>
      </w:r>
      <w:r>
        <w:fldChar w:fldCharType="begin"/>
      </w:r>
      <w:r>
        <w:instrText xml:space="preserve"> PAGEREF _Toc26684 </w:instrText>
      </w:r>
      <w:r>
        <w:fldChar w:fldCharType="separate"/>
      </w:r>
      <w:r>
        <w:t>16</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_Toc13526 </w:instrText>
      </w:r>
      <w:r>
        <w:rPr>
          <w:rFonts w:hint="eastAsia" w:ascii="宋体" w:hAnsi="宋体" w:eastAsia="宋体" w:cs="宋体"/>
          <w:szCs w:val="21"/>
        </w:rPr>
        <w:fldChar w:fldCharType="separate"/>
      </w:r>
      <w:r>
        <w:rPr>
          <w:rFonts w:hint="eastAsia"/>
        </w:rPr>
        <w:t>图3-19 统计分析菜单</w:t>
      </w:r>
      <w:r>
        <w:tab/>
      </w:r>
      <w:r>
        <w:fldChar w:fldCharType="begin"/>
      </w:r>
      <w:r>
        <w:instrText xml:space="preserve"> PAGEREF _Toc13526 </w:instrText>
      </w:r>
      <w:r>
        <w:fldChar w:fldCharType="separate"/>
      </w:r>
      <w:r>
        <w:t>16</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_Toc364 </w:instrText>
      </w:r>
      <w:r>
        <w:rPr>
          <w:rFonts w:hint="eastAsia" w:ascii="宋体" w:hAnsi="宋体" w:eastAsia="宋体" w:cs="宋体"/>
          <w:szCs w:val="21"/>
        </w:rPr>
        <w:fldChar w:fldCharType="separate"/>
      </w:r>
      <w:r>
        <w:rPr>
          <w:rFonts w:hint="eastAsia"/>
        </w:rPr>
        <w:t>图3-20 基本能耗分析页面</w:t>
      </w:r>
      <w:r>
        <w:tab/>
      </w:r>
      <w:r>
        <w:fldChar w:fldCharType="begin"/>
      </w:r>
      <w:r>
        <w:instrText xml:space="preserve"> PAGEREF _Toc364 </w:instrText>
      </w:r>
      <w:r>
        <w:fldChar w:fldCharType="separate"/>
      </w:r>
      <w:r>
        <w:t>17</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_Toc18608 </w:instrText>
      </w:r>
      <w:r>
        <w:rPr>
          <w:rFonts w:hint="eastAsia" w:ascii="宋体" w:hAnsi="宋体" w:eastAsia="宋体" w:cs="宋体"/>
          <w:szCs w:val="21"/>
        </w:rPr>
        <w:fldChar w:fldCharType="separate"/>
      </w:r>
      <w:r>
        <w:rPr>
          <w:rFonts w:hint="eastAsia"/>
        </w:rPr>
        <w:t>图3-21 总值综合能耗页面</w:t>
      </w:r>
      <w:r>
        <w:tab/>
      </w:r>
      <w:r>
        <w:fldChar w:fldCharType="begin"/>
      </w:r>
      <w:r>
        <w:instrText xml:space="preserve"> PAGEREF _Toc18608 </w:instrText>
      </w:r>
      <w:r>
        <w:fldChar w:fldCharType="separate"/>
      </w:r>
      <w:r>
        <w:t>18</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_Toc24385 </w:instrText>
      </w:r>
      <w:r>
        <w:rPr>
          <w:rFonts w:hint="eastAsia" w:ascii="宋体" w:hAnsi="宋体" w:eastAsia="宋体" w:cs="宋体"/>
          <w:szCs w:val="21"/>
        </w:rPr>
        <w:fldChar w:fldCharType="separate"/>
      </w:r>
      <w:r>
        <w:rPr>
          <w:rFonts w:hint="eastAsia"/>
        </w:rPr>
        <w:t>图3-22 信息维护菜单</w:t>
      </w:r>
      <w:r>
        <w:tab/>
      </w:r>
      <w:r>
        <w:fldChar w:fldCharType="begin"/>
      </w:r>
      <w:r>
        <w:instrText xml:space="preserve"> PAGEREF _Toc24385 </w:instrText>
      </w:r>
      <w:r>
        <w:fldChar w:fldCharType="separate"/>
      </w:r>
      <w:r>
        <w:t>19</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_Toc15397 </w:instrText>
      </w:r>
      <w:r>
        <w:rPr>
          <w:rFonts w:hint="eastAsia" w:ascii="宋体" w:hAnsi="宋体" w:eastAsia="宋体" w:cs="宋体"/>
          <w:szCs w:val="21"/>
        </w:rPr>
        <w:fldChar w:fldCharType="separate"/>
      </w:r>
      <w:r>
        <w:rPr>
          <w:rFonts w:hint="eastAsia"/>
        </w:rPr>
        <w:t>图3-23 基本信息维护页面</w:t>
      </w:r>
      <w:r>
        <w:tab/>
      </w:r>
      <w:r>
        <w:fldChar w:fldCharType="begin"/>
      </w:r>
      <w:r>
        <w:instrText xml:space="preserve"> PAGEREF _Toc15397 </w:instrText>
      </w:r>
      <w:r>
        <w:fldChar w:fldCharType="separate"/>
      </w:r>
      <w:r>
        <w:t>20</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_Toc21155 </w:instrText>
      </w:r>
      <w:r>
        <w:rPr>
          <w:rFonts w:hint="eastAsia" w:ascii="宋体" w:hAnsi="宋体" w:eastAsia="宋体" w:cs="宋体"/>
          <w:szCs w:val="21"/>
        </w:rPr>
        <w:fldChar w:fldCharType="separate"/>
      </w:r>
      <w:r>
        <w:rPr>
          <w:rFonts w:hint="eastAsia"/>
        </w:rPr>
        <w:t>图3-24 人员信息维护页面</w:t>
      </w:r>
      <w:r>
        <w:tab/>
      </w:r>
      <w:r>
        <w:fldChar w:fldCharType="begin"/>
      </w:r>
      <w:r>
        <w:instrText xml:space="preserve"> PAGEREF _Toc21155 </w:instrText>
      </w:r>
      <w:r>
        <w:fldChar w:fldCharType="separate"/>
      </w:r>
      <w:r>
        <w:t>20</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_Toc6872 </w:instrText>
      </w:r>
      <w:r>
        <w:rPr>
          <w:rFonts w:hint="eastAsia" w:ascii="宋体" w:hAnsi="宋体" w:eastAsia="宋体" w:cs="宋体"/>
          <w:szCs w:val="21"/>
        </w:rPr>
        <w:fldChar w:fldCharType="separate"/>
      </w:r>
      <w:r>
        <w:rPr>
          <w:rFonts w:hint="eastAsia"/>
        </w:rPr>
        <w:t>图3-25 添加人员信息对话框</w:t>
      </w:r>
      <w:r>
        <w:tab/>
      </w:r>
      <w:r>
        <w:fldChar w:fldCharType="begin"/>
      </w:r>
      <w:r>
        <w:instrText xml:space="preserve"> PAGEREF _Toc6872 </w:instrText>
      </w:r>
      <w:r>
        <w:fldChar w:fldCharType="separate"/>
      </w:r>
      <w:r>
        <w:t>21</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_Toc9629 </w:instrText>
      </w:r>
      <w:r>
        <w:rPr>
          <w:rFonts w:hint="eastAsia" w:ascii="宋体" w:hAnsi="宋体" w:eastAsia="宋体" w:cs="宋体"/>
          <w:szCs w:val="21"/>
        </w:rPr>
        <w:fldChar w:fldCharType="separate"/>
      </w:r>
      <w:r>
        <w:rPr>
          <w:rFonts w:hint="eastAsia"/>
        </w:rPr>
        <w:t>图3-26 密码修改页面</w:t>
      </w:r>
      <w:r>
        <w:tab/>
      </w:r>
      <w:r>
        <w:fldChar w:fldCharType="begin"/>
      </w:r>
      <w:r>
        <w:instrText xml:space="preserve"> PAGEREF _Toc9629 </w:instrText>
      </w:r>
      <w:r>
        <w:fldChar w:fldCharType="separate"/>
      </w:r>
      <w:r>
        <w:t>21</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_Toc2003 </w:instrText>
      </w:r>
      <w:r>
        <w:rPr>
          <w:rFonts w:hint="eastAsia" w:ascii="宋体" w:hAnsi="宋体" w:eastAsia="宋体" w:cs="宋体"/>
          <w:szCs w:val="21"/>
        </w:rPr>
        <w:fldChar w:fldCharType="separate"/>
      </w:r>
      <w:r>
        <w:rPr>
          <w:rFonts w:hint="eastAsia"/>
        </w:rPr>
        <w:t>图3-27 操作指南页面</w:t>
      </w:r>
      <w:r>
        <w:tab/>
      </w:r>
      <w:r>
        <w:fldChar w:fldCharType="begin"/>
      </w:r>
      <w:r>
        <w:instrText xml:space="preserve"> PAGEREF _Toc2003 </w:instrText>
      </w:r>
      <w:r>
        <w:fldChar w:fldCharType="separate"/>
      </w:r>
      <w:r>
        <w:t>22</w:t>
      </w:r>
      <w:r>
        <w:fldChar w:fldCharType="end"/>
      </w:r>
      <w:r>
        <w:rPr>
          <w:rFonts w:hint="eastAsia" w:ascii="宋体" w:hAnsi="宋体" w:eastAsia="宋体" w:cs="宋体"/>
          <w:szCs w:val="21"/>
        </w:rPr>
        <w:fldChar w:fldCharType="end"/>
      </w:r>
    </w:p>
    <w:p>
      <w:pPr>
        <w:pStyle w:val="17"/>
        <w:tabs>
          <w:tab w:val="right" w:leader="dot" w:pos="8306"/>
        </w:tabs>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_Toc5007 </w:instrText>
      </w:r>
      <w:r>
        <w:rPr>
          <w:rFonts w:hint="eastAsia" w:ascii="宋体" w:hAnsi="宋体" w:eastAsia="宋体" w:cs="宋体"/>
          <w:szCs w:val="21"/>
        </w:rPr>
        <w:fldChar w:fldCharType="separate"/>
      </w:r>
      <w:r>
        <w:rPr>
          <w:rFonts w:hint="eastAsia"/>
        </w:rPr>
        <w:t>图3-28 分析报告模板下载</w:t>
      </w:r>
      <w:r>
        <w:tab/>
      </w:r>
      <w:r>
        <w:fldChar w:fldCharType="begin"/>
      </w:r>
      <w:r>
        <w:instrText xml:space="preserve"> PAGEREF _Toc5007 </w:instrText>
      </w:r>
      <w:r>
        <w:fldChar w:fldCharType="separate"/>
      </w:r>
      <w:r>
        <w:t>22</w:t>
      </w:r>
      <w:r>
        <w:fldChar w:fldCharType="end"/>
      </w:r>
      <w:r>
        <w:rPr>
          <w:rFonts w:hint="eastAsia" w:ascii="宋体" w:hAnsi="宋体" w:eastAsia="宋体" w:cs="宋体"/>
          <w:szCs w:val="21"/>
        </w:rPr>
        <w:fldChar w:fldCharType="end"/>
      </w:r>
    </w:p>
    <w:p>
      <w:pPr>
        <w:tabs>
          <w:tab w:val="right" w:leader="dot" w:pos="8306"/>
        </w:tabs>
        <w:jc w:val="center"/>
        <w:rPr>
          <w:szCs w:val="36"/>
        </w:rPr>
      </w:pPr>
      <w:r>
        <w:rPr>
          <w:rFonts w:hint="eastAsia" w:ascii="宋体" w:hAnsi="宋体" w:eastAsia="宋体" w:cs="宋体"/>
          <w:szCs w:val="21"/>
        </w:rPr>
        <w:fldChar w:fldCharType="end"/>
      </w:r>
    </w:p>
    <w:p>
      <w:pPr>
        <w:pStyle w:val="26"/>
        <w:autoSpaceDE w:val="0"/>
        <w:adjustRightInd w:val="0"/>
        <w:snapToGrid w:val="0"/>
        <w:spacing w:line="360" w:lineRule="auto"/>
        <w:ind w:firstLine="482"/>
        <w:rPr>
          <w:snapToGrid w:val="0"/>
          <w:kern w:val="0"/>
        </w:rPr>
      </w:pPr>
      <w:bookmarkStart w:id="2" w:name="_Toc18324"/>
      <w:bookmarkStart w:id="3" w:name="_Toc16946"/>
      <w:r>
        <w:rPr>
          <w:rFonts w:hint="eastAsia"/>
          <w:snapToGrid w:val="0"/>
          <w:kern w:val="0"/>
        </w:rPr>
        <w:t>概述</w:t>
      </w:r>
      <w:bookmarkEnd w:id="2"/>
      <w:bookmarkEnd w:id="3"/>
    </w:p>
    <w:p>
      <w:pPr>
        <w:pStyle w:val="27"/>
        <w:ind w:left="142"/>
      </w:pPr>
      <w:bookmarkStart w:id="4" w:name="_Toc27983"/>
      <w:bookmarkStart w:id="5" w:name="_Toc15051"/>
      <w:r>
        <w:rPr>
          <w:rFonts w:hint="eastAsia"/>
        </w:rPr>
        <w:t>系统简介</w:t>
      </w:r>
      <w:bookmarkEnd w:id="4"/>
      <w:bookmarkEnd w:id="5"/>
    </w:p>
    <w:p>
      <w:pPr>
        <w:pStyle w:val="30"/>
        <w:ind w:firstLine="480"/>
      </w:pPr>
      <w:r>
        <w:rPr>
          <w:rFonts w:hint="eastAsia"/>
        </w:rPr>
        <w:t>公共机构能源资源消费统计信息系统依据《公共机构能源资源消费统计调查制度》，紧紧围绕信息采集、信息管理、信息服务的需求，充分利用大数据、互联网等新技术，搭建联通各级公共机构的信息统计系统网络，提高公共机构能源资源消费统计工作科学化、精细化水平，实现公共机构能源消费统计信息的采集、整理、查询和展示，全面掌握公共机构能源资源消费统计情况，为领导决策、机关监管与服务提供信息支撑。</w:t>
      </w:r>
    </w:p>
    <w:p>
      <w:pPr>
        <w:pStyle w:val="27"/>
        <w:ind w:left="142"/>
      </w:pPr>
      <w:bookmarkStart w:id="6" w:name="_Toc17586"/>
      <w:bookmarkStart w:id="7" w:name="_Toc26601"/>
      <w:r>
        <w:rPr>
          <w:rFonts w:hint="eastAsia"/>
        </w:rPr>
        <w:t>编写目的</w:t>
      </w:r>
      <w:bookmarkEnd w:id="6"/>
      <w:bookmarkEnd w:id="7"/>
    </w:p>
    <w:p>
      <w:pPr>
        <w:pStyle w:val="30"/>
        <w:ind w:firstLine="480"/>
      </w:pPr>
      <w:r>
        <w:rPr>
          <w:rFonts w:hint="eastAsia"/>
        </w:rPr>
        <w:t>《公共机构能源消费统计统计信息系统》用户使用手册编写的目的是为了使用户能够借助本手册，掌握软件功能，完成公共机构能源资源消费数据填报工作。</w:t>
      </w:r>
    </w:p>
    <w:p>
      <w:pPr>
        <w:pStyle w:val="27"/>
        <w:ind w:left="142"/>
      </w:pPr>
      <w:bookmarkStart w:id="8" w:name="_Toc15482"/>
      <w:bookmarkStart w:id="9" w:name="_Toc15370"/>
      <w:r>
        <w:rPr>
          <w:rFonts w:hint="eastAsia"/>
        </w:rPr>
        <w:t>手册范围</w:t>
      </w:r>
      <w:bookmarkEnd w:id="8"/>
      <w:bookmarkEnd w:id="9"/>
    </w:p>
    <w:p>
      <w:pPr>
        <w:pStyle w:val="30"/>
        <w:ind w:firstLine="480"/>
      </w:pPr>
      <w:r>
        <w:rPr>
          <w:rFonts w:hint="eastAsia"/>
        </w:rPr>
        <w:t>本手册使用范围为公共机构能源消费统计信息系统用户（公共机构）。</w:t>
      </w:r>
    </w:p>
    <w:p>
      <w:pPr>
        <w:pStyle w:val="26"/>
      </w:pPr>
      <w:bookmarkStart w:id="10" w:name="_Toc29222"/>
      <w:bookmarkStart w:id="11" w:name="_Toc6095"/>
      <w:bookmarkStart w:id="12" w:name="_Toc15408_WPSOffice_Level1"/>
      <w:bookmarkStart w:id="13" w:name="_Toc2329"/>
      <w:r>
        <w:rPr>
          <w:rFonts w:hint="eastAsia"/>
        </w:rPr>
        <w:t>系统使用</w:t>
      </w:r>
      <w:bookmarkEnd w:id="10"/>
      <w:bookmarkEnd w:id="11"/>
      <w:bookmarkEnd w:id="12"/>
      <w:bookmarkEnd w:id="13"/>
    </w:p>
    <w:p>
      <w:pPr>
        <w:pStyle w:val="27"/>
      </w:pPr>
      <w:bookmarkStart w:id="14" w:name="_Toc31815"/>
      <w:bookmarkStart w:id="15" w:name="_Toc15860"/>
      <w:r>
        <w:rPr>
          <w:rFonts w:hint="eastAsia"/>
        </w:rPr>
        <w:t>登陆系统</w:t>
      </w:r>
      <w:bookmarkEnd w:id="14"/>
      <w:bookmarkEnd w:id="15"/>
    </w:p>
    <w:p>
      <w:pPr>
        <w:pStyle w:val="30"/>
        <w:ind w:firstLine="480"/>
      </w:pPr>
      <w:r>
        <w:rPr>
          <w:rFonts w:hint="eastAsia"/>
        </w:rPr>
        <w:t>公共机构打开系统的登录地址，打开如下登录界面：</w:t>
      </w:r>
    </w:p>
    <w:p>
      <w:pPr>
        <w:pStyle w:val="30"/>
        <w:ind w:firstLine="0" w:firstLineChars="0"/>
      </w:pPr>
      <w:r>
        <w:rPr>
          <w:rFonts w:hint="eastAsia" w:ascii="Times New Roman" w:hAnsi="Times New Roman" w:eastAsia="仿宋" w:cs="Times New Roman"/>
          <w:kern w:val="2"/>
          <w:sz w:val="24"/>
          <w:szCs w:val="24"/>
          <w:lang w:val="en-US" w:eastAsia="zh-CN" w:bidi="ar-SA"/>
        </w:rPr>
        <w:pict>
          <v:shape id="_x0000_i1025" o:spt="75" type="#_x0000_t75" style="height:201.15pt;width:415.3pt;" fillcolor="#FFFFFF" filled="f" o:preferrelative="t" stroked="f" coordsize="21600,21600">
            <v:path/>
            <v:fill on="f" color2="#FFFFFF" focussize="0,0"/>
            <v:stroke on="f"/>
            <v:imagedata r:id="rId12" gain="65536f" blacklevel="0f" gamma="0" o:title=""/>
            <o:lock v:ext="edit" position="f" selection="f" grouping="f" rotation="f" cropping="f" text="f" aspectratio="t"/>
            <w10:wrap type="none"/>
            <w10:anchorlock/>
          </v:shape>
        </w:pict>
      </w:r>
    </w:p>
    <w:p>
      <w:pPr>
        <w:pStyle w:val="31"/>
      </w:pPr>
      <w:bookmarkStart w:id="16" w:name="_Toc11146"/>
      <w:bookmarkStart w:id="17" w:name="_Toc10877"/>
      <w:r>
        <w:rPr>
          <w:rFonts w:hint="eastAsia"/>
        </w:rPr>
        <w:t>图2-1 登陆系统页面</w:t>
      </w:r>
      <w:bookmarkEnd w:id="16"/>
      <w:bookmarkEnd w:id="17"/>
    </w:p>
    <w:p>
      <w:pPr>
        <w:pStyle w:val="30"/>
        <w:ind w:firstLine="480"/>
      </w:pPr>
      <w:r>
        <w:rPr>
          <w:rFonts w:hint="eastAsia"/>
        </w:rPr>
        <w:t>公共机构用户通过组织机构代码登陆系统，例如广东省广州市天河区离退休干部第一休养所的组织机构代码为YA2350729，登陆系统的账户为【YA2350729】。</w:t>
      </w:r>
    </w:p>
    <w:p>
      <w:pPr>
        <w:pStyle w:val="30"/>
        <w:ind w:firstLine="480"/>
        <w:rPr>
          <w:rFonts w:hint="eastAsia"/>
        </w:rPr>
      </w:pPr>
      <w:r>
        <w:rPr>
          <w:rFonts w:hint="eastAsia"/>
        </w:rPr>
        <w:t>目前系统支持账户+密码+验证码登录，密码使用分配的默认密码</w:t>
      </w:r>
      <w:r>
        <w:rPr>
          <w:rFonts w:hint="eastAsia"/>
          <w:lang w:val="en-US" w:eastAsia="zh-CN"/>
        </w:rPr>
        <w:t>abc@123456</w:t>
      </w:r>
      <w:r>
        <w:rPr>
          <w:rFonts w:hint="eastAsia"/>
        </w:rPr>
        <w:t>，可以进入系统修改密码。系统推荐使用谷歌、firefox等浏览器。</w:t>
      </w:r>
    </w:p>
    <w:p>
      <w:pPr>
        <w:pStyle w:val="30"/>
        <w:ind w:firstLine="480"/>
        <w:rPr>
          <w:rFonts w:hint="default" w:eastAsia="仿宋"/>
          <w:lang w:val="en-US" w:eastAsia="zh-CN"/>
        </w:rPr>
      </w:pPr>
      <w:r>
        <w:rPr>
          <w:rFonts w:hint="eastAsia"/>
          <w:lang w:val="en-US" w:eastAsia="zh-CN"/>
        </w:rPr>
        <w:t>注：目前暂时不用验证码，可直接输入用户名和密码登录。</w:t>
      </w:r>
    </w:p>
    <w:p>
      <w:pPr>
        <w:pStyle w:val="30"/>
        <w:ind w:firstLine="480"/>
      </w:pPr>
      <w:r>
        <w:rPr>
          <w:rFonts w:hint="eastAsia"/>
        </w:rPr>
        <w:t>本文中，使用广东省质量技术监督局政务中心【07187328X】账户作为示例进行描述说明。</w:t>
      </w:r>
    </w:p>
    <w:p>
      <w:pPr>
        <w:pStyle w:val="27"/>
      </w:pPr>
      <w:bookmarkStart w:id="18" w:name="_Toc8747"/>
      <w:bookmarkStart w:id="19" w:name="_Toc28665"/>
      <w:r>
        <w:rPr>
          <w:rFonts w:hint="eastAsia"/>
        </w:rPr>
        <w:t>系统首页</w:t>
      </w:r>
      <w:bookmarkEnd w:id="18"/>
      <w:bookmarkEnd w:id="19"/>
    </w:p>
    <w:p>
      <w:pPr>
        <w:pStyle w:val="30"/>
        <w:ind w:firstLine="480"/>
      </w:pPr>
      <w:r>
        <w:rPr>
          <w:rFonts w:hint="eastAsia"/>
        </w:rPr>
        <w:t>登录成功后，如果当前机构的基本信息不完善，跳转到基本信息维护页面，弹出提示“</w:t>
      </w:r>
      <w:r>
        <w:rPr>
          <w:rStyle w:val="38"/>
        </w:rPr>
        <w:t>当前机构未维护基本信息，请先完成基本信息维护！</w:t>
      </w:r>
      <w:r>
        <w:rPr>
          <w:rStyle w:val="38"/>
          <w:rFonts w:hint="eastAsia"/>
        </w:rPr>
        <w:t>”，</w:t>
      </w:r>
      <w:r>
        <w:rPr>
          <w:rFonts w:hint="eastAsia"/>
        </w:rPr>
        <w:t>否则，显示首页。</w:t>
      </w:r>
    </w:p>
    <w:p>
      <w:pPr>
        <w:pStyle w:val="30"/>
        <w:ind w:firstLine="480"/>
      </w:pPr>
      <w:r>
        <w:rPr>
          <w:rFonts w:hint="eastAsia"/>
        </w:rPr>
        <w:t>首页包括任务列表、</w:t>
      </w:r>
      <w:r>
        <w:t>能源资源消费指标进度情况</w:t>
      </w:r>
      <w:r>
        <w:rPr>
          <w:rFonts w:hint="eastAsia"/>
        </w:rPr>
        <w:t>、</w:t>
      </w:r>
      <w:r>
        <w:t>消息列表</w:t>
      </w:r>
      <w:r>
        <w:rPr>
          <w:rFonts w:hint="eastAsia"/>
        </w:rPr>
        <w:t>三个模块。</w:t>
      </w:r>
    </w:p>
    <w:p>
      <w:pPr>
        <w:pStyle w:val="30"/>
        <w:ind w:firstLine="480"/>
      </w:pPr>
      <w:r>
        <w:rPr>
          <w:rFonts w:hint="eastAsia"/>
        </w:rPr>
        <w:t>任务列表可以显示所有任务，选择未录入的任务，在状态列“录入中”后面的倒三角图表，点击“录入中”，进入任务填报界面。</w:t>
      </w:r>
    </w:p>
    <w:p>
      <w:pPr>
        <w:pStyle w:val="30"/>
        <w:ind w:firstLine="480"/>
      </w:pPr>
      <w:r>
        <w:t>能源资源消费指标进度情况</w:t>
      </w:r>
      <w:r>
        <w:rPr>
          <w:rFonts w:hint="eastAsia"/>
        </w:rPr>
        <w:t>，展示的是当前机构特别关注的指标的填报进度情况。</w:t>
      </w:r>
    </w:p>
    <w:p>
      <w:pPr>
        <w:pStyle w:val="30"/>
        <w:ind w:firstLine="480"/>
      </w:pPr>
      <w:r>
        <w:rPr>
          <w:rFonts w:hint="eastAsia"/>
        </w:rPr>
        <w:t>消息列表包含系统公告，催报消息，审核消息三个模块。系统公告模块，展示上级机构下发的通知，可以获取最近的系统公告信息；催报消息模块，显示的是当前机构被催报消息内容；审核消息模块，展示了当前机构的上级机构对当前机构上报任务的审核不通过时的审核结果。</w:t>
      </w:r>
    </w:p>
    <w:p>
      <w:pPr>
        <w:pStyle w:val="30"/>
        <w:ind w:firstLine="0" w:firstLineChars="0"/>
      </w:pPr>
      <w:r>
        <w:rPr>
          <w:rFonts w:ascii="Times New Roman" w:hAnsi="Times New Roman" w:eastAsia="仿宋" w:cs="Times New Roman"/>
          <w:kern w:val="2"/>
          <w:sz w:val="24"/>
          <w:szCs w:val="24"/>
          <w:lang w:val="en-US" w:eastAsia="zh-CN" w:bidi="ar-SA"/>
        </w:rPr>
        <w:pict>
          <v:shape id="_x0000_i1029" o:spt="75" type="#_x0000_t75" style="height:190.8pt;width:414.55pt;" fillcolor="#FFFFFF" filled="f" o:preferrelative="t" stroked="f" coordsize="21600,21600">
            <v:path/>
            <v:fill on="f" color2="#FFFFFF" focussize="0,0"/>
            <v:stroke on="f"/>
            <v:imagedata r:id="rId13" gain="65536f" blacklevel="0f" gamma="0" o:title=""/>
            <o:lock v:ext="edit" position="f" selection="f" grouping="f" rotation="f" cropping="f" text="f" aspectratio="t"/>
            <w10:wrap type="none"/>
            <w10:anchorlock/>
          </v:shape>
        </w:pict>
      </w:r>
    </w:p>
    <w:p>
      <w:pPr>
        <w:pStyle w:val="31"/>
      </w:pPr>
      <w:bookmarkStart w:id="20" w:name="_Toc11850"/>
      <w:bookmarkStart w:id="21" w:name="_Toc940"/>
      <w:r>
        <w:rPr>
          <w:rFonts w:hint="eastAsia"/>
        </w:rPr>
        <w:t>图2-2 系统首页页面</w:t>
      </w:r>
      <w:bookmarkEnd w:id="20"/>
      <w:bookmarkEnd w:id="21"/>
    </w:p>
    <w:p>
      <w:pPr>
        <w:pStyle w:val="30"/>
        <w:ind w:firstLine="480"/>
      </w:pPr>
      <w:r>
        <w:rPr>
          <w:rFonts w:hint="eastAsia"/>
        </w:rPr>
        <w:t>基本信息维护页面显示当前登陆机构的基本信息，在完善信息后，点击页面左上角【提交</w:t>
      </w:r>
      <w:r>
        <w:rPr>
          <w:rFonts w:hint="eastAsia"/>
          <w:lang w:val="en-US" w:eastAsia="zh-CN"/>
        </w:rPr>
        <w:t>基本信息</w:t>
      </w:r>
      <w:r>
        <w:rPr>
          <w:rFonts w:hint="eastAsia"/>
        </w:rPr>
        <w:t>】按钮，弹出提示“基本信息更新成功”，修改后的信息被保存提交，完成基本信息维护操作。</w:t>
      </w:r>
    </w:p>
    <w:p>
      <w:pPr>
        <w:pStyle w:val="30"/>
        <w:ind w:firstLine="0" w:firstLineChars="0"/>
      </w:pPr>
      <w:r>
        <w:rPr>
          <w:rFonts w:ascii="Times New Roman" w:hAnsi="Times New Roman" w:eastAsia="仿宋" w:cs="Times New Roman"/>
          <w:kern w:val="2"/>
          <w:sz w:val="24"/>
          <w:szCs w:val="24"/>
          <w:lang w:val="en-US" w:eastAsia="zh-CN" w:bidi="ar-SA"/>
        </w:rPr>
        <w:pict>
          <v:shape id="_x0000_i1030" o:spt="75" type="#_x0000_t75" style="height:187.05pt;width:414.7pt;" fillcolor="#FFFFFF" filled="f" o:preferrelative="t" stroked="f" coordsize="21600,21600">
            <v:path/>
            <v:fill on="f" color2="#FFFFFF" focussize="0,0"/>
            <v:stroke on="f"/>
            <v:imagedata r:id="rId14" gain="65536f" blacklevel="0f" gamma="0" o:title=""/>
            <o:lock v:ext="edit" position="f" selection="f" grouping="f" rotation="f" cropping="f" text="f" aspectratio="t"/>
            <w10:wrap type="none"/>
            <w10:anchorlock/>
          </v:shape>
        </w:pict>
      </w:r>
    </w:p>
    <w:p>
      <w:pPr>
        <w:pStyle w:val="31"/>
      </w:pPr>
      <w:bookmarkStart w:id="22" w:name="_Toc10479"/>
      <w:bookmarkStart w:id="23" w:name="_Toc26088"/>
      <w:r>
        <w:rPr>
          <w:rFonts w:hint="eastAsia"/>
        </w:rPr>
        <w:t>图2-3 基本信息维护页面</w:t>
      </w:r>
      <w:bookmarkEnd w:id="22"/>
      <w:bookmarkEnd w:id="23"/>
    </w:p>
    <w:p>
      <w:pPr>
        <w:pStyle w:val="30"/>
        <w:ind w:firstLine="480"/>
      </w:pPr>
      <w:r>
        <w:rPr>
          <w:rFonts w:hint="eastAsia"/>
        </w:rPr>
        <w:t>在此页面中，“是否有数据中心机房”如果选择“是”的话，输入“数据中心机房数量”，并在页面下方，点击“添加”按钮，在弹出的添加机房信息对话框中，输入机房信息，点击【提交】按钮，完成添加操作，点击【关闭】按钮，放弃添加操作，返回基本信息维护页面。需要注意的是，机房信息记录数量和输入的“数据中心机房数量”保持一致。如果当前机构有N（N&gt;0）个中心机房的话，则数据填报的任务中需要填报N个“</w:t>
      </w:r>
      <w:r>
        <w:t>03公共机构数据中心机房能源消费状况</w:t>
      </w:r>
      <w:r>
        <w:rPr>
          <w:rFonts w:hint="eastAsia"/>
        </w:rPr>
        <w:t>_XXX”报表任务（XXX为机房名称）；如果没有中心机房，数据填报的任务中不会有“</w:t>
      </w:r>
      <w:r>
        <w:t>03公共机构数据中心机房能源消费状况</w:t>
      </w:r>
      <w:r>
        <w:rPr>
          <w:rFonts w:hint="eastAsia"/>
        </w:rPr>
        <w:t>_XXX”报表任务。</w:t>
      </w:r>
    </w:p>
    <w:p>
      <w:pPr>
        <w:pStyle w:val="30"/>
        <w:ind w:firstLine="0" w:firstLineChars="0"/>
      </w:pPr>
      <w:r>
        <w:rPr>
          <w:rFonts w:ascii="Times New Roman" w:hAnsi="Times New Roman" w:eastAsia="仿宋" w:cs="Times New Roman"/>
          <w:kern w:val="2"/>
          <w:sz w:val="24"/>
          <w:szCs w:val="24"/>
          <w:lang w:val="en-US" w:eastAsia="zh-CN" w:bidi="ar-SA"/>
        </w:rPr>
        <w:pict>
          <v:shape id="_x0000_i1031" o:spt="75" type="#_x0000_t75" style="height:187.05pt;width:414.7pt;" fillcolor="#FFFFFF" filled="f" o:preferrelative="t" stroked="f" coordsize="21600,21600">
            <v:path/>
            <v:fill on="f" color2="#FFFFFF" focussize="0,0"/>
            <v:stroke on="f"/>
            <v:imagedata r:id="rId15" gain="65536f" blacklevel="0f" gamma="0" o:title=""/>
            <o:lock v:ext="edit" position="f" selection="f" grouping="f" rotation="f" cropping="f" text="f" aspectratio="t"/>
            <w10:wrap type="none"/>
            <w10:anchorlock/>
          </v:shape>
        </w:pict>
      </w:r>
    </w:p>
    <w:p>
      <w:pPr>
        <w:pStyle w:val="31"/>
      </w:pPr>
      <w:bookmarkStart w:id="24" w:name="_Toc31872"/>
      <w:bookmarkStart w:id="25" w:name="_Toc12998"/>
      <w:r>
        <w:rPr>
          <w:rFonts w:hint="eastAsia"/>
        </w:rPr>
        <w:t>图2-4 中心机房信息</w:t>
      </w:r>
      <w:bookmarkEnd w:id="24"/>
      <w:bookmarkEnd w:id="25"/>
    </w:p>
    <w:p>
      <w:pPr>
        <w:pStyle w:val="30"/>
        <w:ind w:firstLine="0" w:firstLineChars="0"/>
      </w:pPr>
      <w:r>
        <w:rPr>
          <w:rFonts w:ascii="Times New Roman" w:hAnsi="Times New Roman" w:eastAsia="仿宋" w:cs="Times New Roman"/>
          <w:kern w:val="2"/>
          <w:sz w:val="24"/>
          <w:szCs w:val="24"/>
          <w:lang w:val="en-US" w:eastAsia="zh-CN" w:bidi="ar-SA"/>
        </w:rPr>
        <w:pict>
          <v:shape id="_x0000_i1032" o:spt="75" type="#_x0000_t75" style="height:212.7pt;width:415.25pt;" fillcolor="#FFFFFF" filled="f" o:preferrelative="t" stroked="f" coordsize="21600,21600">
            <v:path/>
            <v:fill on="f" color2="#FFFFFF" focussize="0,0"/>
            <v:stroke on="f"/>
            <v:imagedata r:id="rId16" gain="65536f" blacklevel="0f" gamma="0" o:title=""/>
            <o:lock v:ext="edit" position="f" selection="f" grouping="f" rotation="f" cropping="f" text="f" aspectratio="t"/>
            <w10:wrap type="none"/>
            <w10:anchorlock/>
          </v:shape>
        </w:pict>
      </w:r>
    </w:p>
    <w:p>
      <w:pPr>
        <w:pStyle w:val="31"/>
      </w:pPr>
      <w:bookmarkStart w:id="26" w:name="_Toc4799"/>
      <w:bookmarkStart w:id="27" w:name="_Toc31404"/>
      <w:r>
        <w:rPr>
          <w:rFonts w:hint="eastAsia"/>
        </w:rPr>
        <w:t>图2-5 添加机房信息对话框</w:t>
      </w:r>
      <w:bookmarkEnd w:id="26"/>
      <w:bookmarkEnd w:id="27"/>
    </w:p>
    <w:p>
      <w:pPr>
        <w:pStyle w:val="30"/>
        <w:ind w:firstLine="480"/>
      </w:pPr>
      <w:r>
        <w:rPr>
          <w:rFonts w:hint="eastAsia"/>
        </w:rPr>
        <w:t>“是否供暖”如果选择“是”的话，需要选择“供暖类型”。如果当前机构选择供暖，数据填报的任务中需要填报</w:t>
      </w:r>
      <w:r>
        <w:rPr>
          <w:rStyle w:val="38"/>
          <w:rFonts w:hint="eastAsia"/>
        </w:rPr>
        <w:t>“</w:t>
      </w:r>
      <w:r>
        <w:rPr>
          <w:rStyle w:val="38"/>
        </w:rPr>
        <w:t>04公共机构采暖能源资源消费状况</w:t>
      </w:r>
      <w:r>
        <w:rPr>
          <w:rStyle w:val="38"/>
          <w:rFonts w:hint="eastAsia"/>
        </w:rPr>
        <w:t>”</w:t>
      </w:r>
      <w:r>
        <w:rPr>
          <w:rFonts w:hint="eastAsia"/>
        </w:rPr>
        <w:t>报表任务；如果没有供暖，数据填报的任务中不会有“</w:t>
      </w:r>
      <w:r>
        <w:rPr>
          <w:rStyle w:val="38"/>
        </w:rPr>
        <w:t>04公共机构采暖能源资源消费状况</w:t>
      </w:r>
      <w:r>
        <w:rPr>
          <w:rFonts w:hint="eastAsia"/>
        </w:rPr>
        <w:t>”报表任务。</w:t>
      </w:r>
    </w:p>
    <w:p>
      <w:pPr>
        <w:pStyle w:val="26"/>
      </w:pPr>
      <w:bookmarkStart w:id="28" w:name="_Toc13407"/>
      <w:bookmarkStart w:id="29" w:name="_Toc22596"/>
      <w:r>
        <w:rPr>
          <w:rFonts w:hint="eastAsia"/>
        </w:rPr>
        <w:t>系统使用</w:t>
      </w:r>
      <w:bookmarkEnd w:id="28"/>
      <w:bookmarkEnd w:id="29"/>
    </w:p>
    <w:p>
      <w:pPr>
        <w:pStyle w:val="27"/>
      </w:pPr>
      <w:bookmarkStart w:id="30" w:name="_Toc11180"/>
      <w:bookmarkStart w:id="31" w:name="_Toc8494"/>
      <w:r>
        <w:rPr>
          <w:rFonts w:hint="eastAsia"/>
        </w:rPr>
        <w:t>数据报送</w:t>
      </w:r>
      <w:bookmarkEnd w:id="30"/>
      <w:bookmarkEnd w:id="31"/>
    </w:p>
    <w:p>
      <w:pPr>
        <w:pStyle w:val="30"/>
        <w:ind w:firstLine="0" w:firstLineChars="0"/>
      </w:pPr>
      <w:r>
        <w:rPr>
          <w:rFonts w:ascii="Times New Roman" w:hAnsi="Times New Roman" w:eastAsia="仿宋" w:cs="Times New Roman"/>
          <w:kern w:val="2"/>
          <w:sz w:val="24"/>
          <w:szCs w:val="24"/>
          <w:lang w:val="en-US" w:eastAsia="zh-CN" w:bidi="ar-SA"/>
        </w:rPr>
        <w:pict>
          <v:shape id="_x0000_i1033" o:spt="75" type="#_x0000_t75" style="height:198.35pt;width:415.3pt;" fillcolor="#FFFFFF" filled="f" o:preferrelative="t" stroked="f" coordsize="21600,21600">
            <v:path/>
            <v:fill on="f" color2="#FFFFFF" focussize="0,0"/>
            <v:stroke on="f"/>
            <v:imagedata r:id="rId17" gain="65536f" blacklevel="0f" gamma="0" o:title=""/>
            <o:lock v:ext="edit" position="f" selection="f" grouping="f" rotation="f" cropping="f" text="f" aspectratio="t"/>
            <w10:wrap type="none"/>
            <w10:anchorlock/>
          </v:shape>
        </w:pict>
      </w:r>
    </w:p>
    <w:p>
      <w:pPr>
        <w:pStyle w:val="31"/>
      </w:pPr>
      <w:bookmarkStart w:id="32" w:name="_Toc19171"/>
      <w:bookmarkStart w:id="33" w:name="_Toc15343"/>
      <w:r>
        <w:rPr>
          <w:rFonts w:hint="eastAsia"/>
        </w:rPr>
        <w:t>图3-1 数据报送菜单</w:t>
      </w:r>
      <w:bookmarkEnd w:id="32"/>
      <w:bookmarkEnd w:id="33"/>
    </w:p>
    <w:p>
      <w:pPr>
        <w:pStyle w:val="28"/>
      </w:pPr>
      <w:bookmarkStart w:id="34" w:name="_Toc32439"/>
      <w:bookmarkStart w:id="35" w:name="_Toc7492"/>
      <w:bookmarkStart w:id="36" w:name="_Toc15546"/>
      <w:r>
        <w:rPr>
          <w:rFonts w:hint="eastAsia"/>
        </w:rPr>
        <w:t>本级数据填报</w:t>
      </w:r>
      <w:bookmarkEnd w:id="34"/>
      <w:bookmarkEnd w:id="35"/>
      <w:bookmarkEnd w:id="36"/>
    </w:p>
    <w:p>
      <w:pPr>
        <w:pStyle w:val="29"/>
      </w:pPr>
      <w:bookmarkStart w:id="37" w:name="_Toc20470"/>
      <w:bookmarkStart w:id="38" w:name="_Toc25243"/>
      <w:r>
        <w:rPr>
          <w:rFonts w:hint="eastAsia"/>
        </w:rPr>
        <w:t>本级数据填报</w:t>
      </w:r>
      <w:bookmarkEnd w:id="37"/>
      <w:bookmarkEnd w:id="38"/>
    </w:p>
    <w:p>
      <w:pPr>
        <w:pStyle w:val="30"/>
        <w:ind w:firstLine="480"/>
      </w:pPr>
      <w:r>
        <w:rPr>
          <w:rFonts w:hint="eastAsia"/>
        </w:rPr>
        <w:t>数据报送_数据报送_本级数据填报，选择调查制度和年份，点击【查询】按钮，在查询结果区域展示符合查询条件的结果记录。选择“录入中”状态的记录，点击【录入中】按钮，进入数据填报页面开始数据录入。</w:t>
      </w:r>
    </w:p>
    <w:p>
      <w:pPr>
        <w:pStyle w:val="30"/>
        <w:ind w:firstLine="480"/>
      </w:pPr>
      <w:r>
        <w:rPr>
          <w:rFonts w:hint="eastAsia"/>
        </w:rPr>
        <w:t>任务状态分为：未录入、录入中、已上报、已退回、已审核。用户可以在未录入、已退回，录入中中查找任务填报，其中已退回的待填报数据，需要用户修复数据后再次上报。</w:t>
      </w:r>
    </w:p>
    <w:p>
      <w:pPr>
        <w:pStyle w:val="30"/>
        <w:ind w:firstLine="480"/>
      </w:pPr>
      <w:r>
        <w:rPr>
          <w:rFonts w:hint="eastAsia"/>
        </w:rPr>
        <w:t>点击【未录入】、【录入中】、【已退回】按钮，跳转到数据填报页面，进行数据填报工作。</w:t>
      </w:r>
    </w:p>
    <w:p>
      <w:pPr>
        <w:pStyle w:val="30"/>
        <w:ind w:firstLine="0" w:firstLineChars="0"/>
      </w:pPr>
      <w:r>
        <w:rPr>
          <w:rFonts w:ascii="Times New Roman" w:hAnsi="Times New Roman" w:eastAsia="仿宋" w:cs="Times New Roman"/>
          <w:kern w:val="2"/>
          <w:sz w:val="24"/>
          <w:szCs w:val="24"/>
          <w:lang w:val="en-US" w:eastAsia="zh-CN" w:bidi="ar-SA"/>
        </w:rPr>
        <w:pict>
          <v:shape id="_x0000_i1034" o:spt="75" type="#_x0000_t75" style="height:187.25pt;width:414.7pt;" fillcolor="#FFFFFF" filled="f" o:preferrelative="t" stroked="f" coordsize="21600,21600">
            <v:path/>
            <v:fill on="f" color2="#FFFFFF" focussize="0,0"/>
            <v:stroke on="f"/>
            <v:imagedata r:id="rId18" gain="65536f" blacklevel="0f" gamma="0" o:title=""/>
            <o:lock v:ext="edit" position="f" selection="f" grouping="f" rotation="f" cropping="f" text="f" aspectratio="t"/>
            <w10:wrap type="none"/>
            <w10:anchorlock/>
          </v:shape>
        </w:pict>
      </w:r>
    </w:p>
    <w:p>
      <w:pPr>
        <w:pStyle w:val="31"/>
      </w:pPr>
      <w:bookmarkStart w:id="39" w:name="_Toc26819"/>
      <w:bookmarkStart w:id="40" w:name="_Toc32759"/>
      <w:r>
        <w:rPr>
          <w:rFonts w:hint="eastAsia"/>
        </w:rPr>
        <w:t>图3-3 本级数据填报页面</w:t>
      </w:r>
      <w:bookmarkEnd w:id="39"/>
      <w:bookmarkEnd w:id="40"/>
    </w:p>
    <w:p>
      <w:pPr>
        <w:pStyle w:val="29"/>
      </w:pPr>
      <w:bookmarkStart w:id="41" w:name="_Toc30397"/>
      <w:bookmarkStart w:id="42" w:name="_Toc181"/>
      <w:bookmarkStart w:id="43" w:name="_Toc27654"/>
      <w:r>
        <w:rPr>
          <w:rFonts w:hint="eastAsia"/>
        </w:rPr>
        <w:t>数据填报</w:t>
      </w:r>
      <w:bookmarkEnd w:id="41"/>
      <w:bookmarkEnd w:id="42"/>
      <w:bookmarkEnd w:id="43"/>
    </w:p>
    <w:p>
      <w:pPr>
        <w:pStyle w:val="30"/>
        <w:ind w:firstLine="480"/>
      </w:pPr>
      <w:r>
        <w:rPr>
          <w:rFonts w:hint="eastAsia"/>
        </w:rPr>
        <w:t>在数据填报页面，显示的是同一报告期下，所有的“待录入”报表。页面从上到下分为四个部分，分别是功能菜单栏、任务报表栏、报表填报区域和填报说明。</w:t>
      </w:r>
    </w:p>
    <w:p>
      <w:pPr>
        <w:pStyle w:val="30"/>
        <w:ind w:firstLine="0" w:firstLineChars="0"/>
      </w:pPr>
      <w:r>
        <w:rPr>
          <w:rFonts w:ascii="Times New Roman" w:hAnsi="Times New Roman" w:eastAsia="仿宋" w:cs="Times New Roman"/>
          <w:kern w:val="2"/>
          <w:sz w:val="24"/>
          <w:szCs w:val="24"/>
          <w:lang w:val="en-US" w:eastAsia="zh-CN" w:bidi="ar-SA"/>
        </w:rPr>
        <w:pict>
          <v:shape id="_x0000_i1035" o:spt="75" type="#_x0000_t75" style="height:187.25pt;width:414.7pt;" fillcolor="#FFFFFF" filled="f" o:preferrelative="t" stroked="f" coordsize="21600,21600">
            <v:path/>
            <v:fill on="f" color2="#FFFFFF" focussize="0,0"/>
            <v:stroke on="f"/>
            <v:imagedata r:id="rId19" gain="65536f" blacklevel="0f" gamma="0" o:title=""/>
            <o:lock v:ext="edit" position="f" selection="f" grouping="f" rotation="f" cropping="f" text="f" aspectratio="t"/>
            <w10:wrap type="none"/>
            <w10:anchorlock/>
          </v:shape>
        </w:pict>
      </w:r>
    </w:p>
    <w:p>
      <w:pPr>
        <w:pStyle w:val="31"/>
      </w:pPr>
      <w:bookmarkStart w:id="44" w:name="_Toc25690"/>
      <w:bookmarkStart w:id="45" w:name="_Toc22379"/>
      <w:r>
        <w:rPr>
          <w:rFonts w:hint="eastAsia"/>
        </w:rPr>
        <w:t>图3-4 数据填报页面</w:t>
      </w:r>
      <w:bookmarkEnd w:id="44"/>
      <w:bookmarkEnd w:id="45"/>
    </w:p>
    <w:p>
      <w:pPr>
        <w:pStyle w:val="30"/>
        <w:ind w:firstLine="480"/>
      </w:pPr>
      <w:r>
        <w:rPr>
          <w:rFonts w:hint="eastAsia"/>
        </w:rPr>
        <w:t>功能菜单栏中“数据状态”说明了当前任务的数据填报状态，“报告期”说明了当前正在填报任务的报告期。功能菜单栏中常用的操作按钮有：返回、暂存数据、上报数据、打印、导出表格、导入表格、附件上传、选择汇总报表、数据汇总，下面对其分别进行说明。</w:t>
      </w:r>
    </w:p>
    <w:p>
      <w:pPr>
        <w:pStyle w:val="30"/>
        <w:ind w:firstLine="0" w:firstLineChars="0"/>
      </w:pPr>
      <w:r>
        <w:rPr>
          <w:rFonts w:ascii="Times New Roman" w:hAnsi="Times New Roman" w:eastAsia="仿宋" w:cs="Times New Roman"/>
          <w:kern w:val="2"/>
          <w:sz w:val="24"/>
          <w:szCs w:val="24"/>
          <w:lang w:val="en-US" w:eastAsia="zh-CN" w:bidi="ar-SA"/>
        </w:rPr>
        <w:pict>
          <v:shape id="_x0000_i1036" o:spt="75" type="#_x0000_t75" style="height:196.55pt;width:414.7pt;" fillcolor="#FFFFFF" filled="f" o:preferrelative="t" stroked="f" coordsize="21600,21600">
            <v:path/>
            <v:fill on="f" color2="#FFFFFF" focussize="0,0"/>
            <v:stroke on="f"/>
            <v:imagedata r:id="rId20" gain="65536f" blacklevel="0f" gamma="0" o:title=""/>
            <o:lock v:ext="edit" position="f" selection="f" grouping="f" rotation="f" cropping="f" text="f" aspectratio="t"/>
            <w10:wrap type="none"/>
            <w10:anchorlock/>
          </v:shape>
        </w:pict>
      </w:r>
    </w:p>
    <w:p>
      <w:pPr>
        <w:pStyle w:val="31"/>
      </w:pPr>
      <w:bookmarkStart w:id="46" w:name="_Toc8457"/>
      <w:bookmarkStart w:id="47" w:name="_Toc3564"/>
      <w:r>
        <w:rPr>
          <w:rFonts w:hint="eastAsia"/>
        </w:rPr>
        <w:t>图3-5 填报功能按钮</w:t>
      </w:r>
      <w:bookmarkEnd w:id="46"/>
      <w:bookmarkEnd w:id="47"/>
    </w:p>
    <w:p>
      <w:pPr>
        <w:pStyle w:val="30"/>
        <w:numPr>
          <w:ilvl w:val="0"/>
          <w:numId w:val="4"/>
        </w:numPr>
        <w:ind w:left="0" w:firstLine="480"/>
      </w:pPr>
      <w:r>
        <w:rPr>
          <w:rFonts w:hint="eastAsia"/>
        </w:rPr>
        <w:t>返回：返回到本级数据填报页面。</w:t>
      </w:r>
    </w:p>
    <w:p>
      <w:pPr>
        <w:pStyle w:val="30"/>
        <w:numPr>
          <w:ilvl w:val="0"/>
          <w:numId w:val="4"/>
        </w:numPr>
        <w:ind w:left="0" w:firstLine="480"/>
      </w:pPr>
      <w:r>
        <w:rPr>
          <w:rFonts w:hint="eastAsia"/>
        </w:rPr>
        <w:t>暂存数据：在填写的过程中，随时可以点击【暂存数据】按钮，进行保存操作。</w:t>
      </w:r>
    </w:p>
    <w:p>
      <w:pPr>
        <w:pStyle w:val="30"/>
        <w:numPr>
          <w:ilvl w:val="0"/>
          <w:numId w:val="4"/>
        </w:numPr>
        <w:ind w:left="0" w:firstLine="480"/>
      </w:pPr>
      <w:r>
        <w:rPr>
          <w:rFonts w:hint="eastAsia"/>
        </w:rPr>
        <w:t>上报数据：当期填报任务包含多个报表时</w:t>
      </w:r>
      <w:r>
        <w:rPr>
          <w:rFonts w:hint="eastAsia" w:eastAsia="仿宋_GB2312"/>
        </w:rPr>
        <w:t>批量上报，当期填报任务只有一个报表时单表上报。将所有表单数据上报给主管机构，确认所有表填写完成，并确认数据无误后，可进行数据报送，需要报送表数据请点击【上报数据】按钮，系统会对所有表的数据进行阀值校验，阀值校验不通过则会进行提示，并在页面底部弹出审核信息提示框。选择一条审核信息，在这一行中的任意位置点击，光标定位到表中对应单元格。若不通过校验的审核项的审核级别是“强制”，系统会提示，不允许上报，并提示修改，且必须按照审核公式填写；若校验不通过的审核项的审核级别是“严重警告”的，则系统会提示，按照审核公式填写，或者填写审核说明；若校验不通过的审核项的审核级别是“警告”，选填审核说明，用户可以根据提示选择上报或取消上报。成功报送之后，系统会提示“报送成功”。</w:t>
      </w:r>
    </w:p>
    <w:p>
      <w:pPr>
        <w:pStyle w:val="30"/>
        <w:numPr>
          <w:ilvl w:val="0"/>
          <w:numId w:val="4"/>
        </w:numPr>
        <w:ind w:left="0" w:firstLine="480"/>
      </w:pPr>
      <w:r>
        <w:rPr>
          <w:rFonts w:hint="eastAsia"/>
        </w:rPr>
        <w:t>打印：将表单打印输出。</w:t>
      </w:r>
    </w:p>
    <w:p>
      <w:pPr>
        <w:pStyle w:val="30"/>
        <w:numPr>
          <w:ilvl w:val="0"/>
          <w:numId w:val="4"/>
        </w:numPr>
        <w:ind w:left="0" w:firstLine="480"/>
      </w:pPr>
      <w:r>
        <w:rPr>
          <w:rFonts w:hint="eastAsia"/>
        </w:rPr>
        <w:t>导出表格：如需要把表保存到电脑上，点击“导出表格”按钮，把表格导出成excel文件进行保存。</w:t>
      </w:r>
    </w:p>
    <w:p>
      <w:pPr>
        <w:pStyle w:val="30"/>
        <w:numPr>
          <w:ilvl w:val="0"/>
          <w:numId w:val="4"/>
        </w:numPr>
        <w:ind w:left="0" w:firstLine="480"/>
      </w:pPr>
      <w:r>
        <w:rPr>
          <w:rFonts w:hint="eastAsia"/>
        </w:rPr>
        <w:t>导入表格：需要先下载需要上报报表的模板，然后填入数据后，选好报告期，点击导入，选中填好的报表，确定上传。</w:t>
      </w:r>
    </w:p>
    <w:p>
      <w:pPr>
        <w:pStyle w:val="30"/>
        <w:numPr>
          <w:ilvl w:val="0"/>
          <w:numId w:val="4"/>
        </w:numPr>
        <w:ind w:left="0" w:firstLine="480"/>
      </w:pPr>
      <w:r>
        <w:rPr>
          <w:rFonts w:hint="eastAsia"/>
        </w:rPr>
        <w:t>附件上传：用户填报时可以上传附件。</w:t>
      </w:r>
    </w:p>
    <w:p>
      <w:pPr>
        <w:pStyle w:val="30"/>
        <w:numPr>
          <w:ilvl w:val="0"/>
          <w:numId w:val="4"/>
        </w:numPr>
        <w:ind w:left="0" w:firstLine="480"/>
      </w:pPr>
      <w:r>
        <w:rPr>
          <w:rFonts w:hint="eastAsia"/>
        </w:rPr>
        <w:t>选择汇总报表：支持跨报告期数据汇总。该按钮会列出当前机构已上报和已审核的所有报告期别的任务报表。</w:t>
      </w:r>
    </w:p>
    <w:p>
      <w:pPr>
        <w:pStyle w:val="30"/>
        <w:numPr>
          <w:ilvl w:val="0"/>
          <w:numId w:val="4"/>
        </w:numPr>
        <w:ind w:left="0" w:firstLine="480"/>
        <w:rPr>
          <w:rStyle w:val="38"/>
        </w:rPr>
      </w:pPr>
      <w:r>
        <w:rPr>
          <w:rFonts w:hint="eastAsia"/>
        </w:rPr>
        <w:t>数据汇总：在选择</w:t>
      </w:r>
      <w:r>
        <w:rPr>
          <w:rStyle w:val="38"/>
          <w:rFonts w:hint="eastAsia"/>
        </w:rPr>
        <w:t>需要汇总的报表后，点击此按钮，</w:t>
      </w:r>
      <w:r>
        <w:rPr>
          <w:rStyle w:val="38"/>
        </w:rPr>
        <w:t>会把</w:t>
      </w:r>
      <w:r>
        <w:rPr>
          <w:rStyle w:val="38"/>
          <w:rFonts w:hint="eastAsia"/>
        </w:rPr>
        <w:t>已上报和已</w:t>
      </w:r>
      <w:r>
        <w:rPr>
          <w:rStyle w:val="38"/>
        </w:rPr>
        <w:t>审核的基层表数据进行汇总，并自动填到表里对应位置。</w:t>
      </w:r>
      <w:r>
        <w:rPr>
          <w:rStyle w:val="38"/>
          <w:rFonts w:hint="eastAsia"/>
        </w:rPr>
        <w:t> </w:t>
      </w:r>
    </w:p>
    <w:p>
      <w:pPr>
        <w:pStyle w:val="30"/>
        <w:numPr>
          <w:ilvl w:val="0"/>
          <w:numId w:val="4"/>
        </w:numPr>
        <w:ind w:left="0" w:firstLine="480"/>
        <w:rPr>
          <w:rFonts w:eastAsia="宋体"/>
        </w:rPr>
      </w:pPr>
      <w:r>
        <w:t>返回：</w:t>
      </w:r>
      <w:r>
        <w:rPr>
          <w:rFonts w:hint="eastAsia"/>
        </w:rPr>
        <w:t>退出当前页面，</w:t>
      </w:r>
      <w:r>
        <w:t>返回到本级</w:t>
      </w:r>
      <w:r>
        <w:rPr>
          <w:rFonts w:hint="eastAsia"/>
        </w:rPr>
        <w:t>数据</w:t>
      </w:r>
      <w:r>
        <w:t>填报页面。</w:t>
      </w:r>
    </w:p>
    <w:p>
      <w:pPr>
        <w:pStyle w:val="30"/>
        <w:numPr>
          <w:ilvl w:val="0"/>
          <w:numId w:val="0"/>
        </w:numPr>
      </w:pPr>
      <w:r>
        <w:rPr>
          <w:rFonts w:ascii="Times New Roman" w:hAnsi="Times New Roman" w:eastAsia="仿宋" w:cs="Times New Roman"/>
          <w:kern w:val="2"/>
          <w:sz w:val="24"/>
          <w:szCs w:val="24"/>
          <w:lang w:val="en-US" w:eastAsia="zh-CN" w:bidi="ar-SA"/>
        </w:rPr>
        <w:pict>
          <v:shape id="_x0000_i1037" o:spt="75" type="#_x0000_t75" style="height:187.25pt;width:414.7pt;" fillcolor="#FFFFFF" filled="f" o:preferrelative="t" stroked="f" coordsize="21600,21600">
            <v:path/>
            <v:fill on="f" color2="#FFFFFF" focussize="0,0"/>
            <v:stroke on="f"/>
            <v:imagedata r:id="rId21" gain="65536f" blacklevel="0f" gamma="0" o:title=""/>
            <o:lock v:ext="edit" position="f" selection="f" grouping="f" rotation="f" cropping="f" text="f" aspectratio="t"/>
            <w10:wrap type="none"/>
            <w10:anchorlock/>
          </v:shape>
        </w:pict>
      </w:r>
    </w:p>
    <w:p>
      <w:pPr>
        <w:pStyle w:val="31"/>
      </w:pPr>
      <w:bookmarkStart w:id="48" w:name="_Toc5236"/>
      <w:r>
        <w:rPr>
          <w:rFonts w:hint="eastAsia"/>
        </w:rPr>
        <w:t>图3-6 返回按钮</w:t>
      </w:r>
      <w:bookmarkEnd w:id="48"/>
    </w:p>
    <w:p>
      <w:pPr>
        <w:pStyle w:val="30"/>
        <w:ind w:firstLine="480"/>
      </w:pPr>
      <w:r>
        <w:rPr>
          <w:rFonts w:hint="eastAsia"/>
        </w:rPr>
        <w:t>暂存数据：在单元格中填写数据后，点击【暂存数据】，提示保存成功。当再次打开任务报表时，已保存的数据回显到相应单元格位置。</w:t>
      </w:r>
    </w:p>
    <w:p>
      <w:pPr>
        <w:pStyle w:val="30"/>
        <w:ind w:firstLine="0" w:firstLineChars="0"/>
      </w:pPr>
      <w:r>
        <w:rPr>
          <w:rFonts w:ascii="Times New Roman" w:hAnsi="Times New Roman" w:eastAsia="仿宋" w:cs="Times New Roman"/>
          <w:kern w:val="2"/>
          <w:sz w:val="24"/>
          <w:szCs w:val="24"/>
          <w:lang w:val="en-US" w:eastAsia="zh-CN" w:bidi="ar-SA"/>
        </w:rPr>
        <w:pict>
          <v:shape id="_x0000_i1038" o:spt="75" type="#_x0000_t75" style="height:187.25pt;width:414.7pt;" fillcolor="#FFFFFF" filled="f" o:preferrelative="t" stroked="f" coordsize="21600,21600">
            <v:path/>
            <v:fill on="f" color2="#FFFFFF" focussize="0,0"/>
            <v:stroke on="f"/>
            <v:imagedata r:id="rId22" gain="65536f" blacklevel="0f" gamma="0" o:title=""/>
            <o:lock v:ext="edit" position="f" selection="f" grouping="f" rotation="f" cropping="f" text="f" aspectratio="t"/>
            <w10:wrap type="none"/>
            <w10:anchorlock/>
          </v:shape>
        </w:pict>
      </w:r>
    </w:p>
    <w:p>
      <w:pPr>
        <w:pStyle w:val="31"/>
      </w:pPr>
      <w:bookmarkStart w:id="49" w:name="_Toc30750"/>
      <w:bookmarkStart w:id="50" w:name="_Toc8402"/>
      <w:r>
        <w:rPr>
          <w:rFonts w:hint="eastAsia"/>
        </w:rPr>
        <w:t>图3-7 暂存数据按钮</w:t>
      </w:r>
      <w:bookmarkEnd w:id="49"/>
      <w:bookmarkEnd w:id="50"/>
    </w:p>
    <w:p>
      <w:pPr>
        <w:pStyle w:val="30"/>
        <w:ind w:firstLine="480"/>
      </w:pPr>
      <w:r>
        <w:rPr>
          <w:rFonts w:hint="eastAsia"/>
        </w:rPr>
        <w:t>上报数据：当前任务下所有报表填写完毕，点击【上报数据】，弹出确认框，点击【确认】按钮，完成上报操作，上报当期填报任务数据；点击【关闭】按钮，放弃上报操作。</w:t>
      </w:r>
    </w:p>
    <w:p>
      <w:pPr>
        <w:pStyle w:val="30"/>
        <w:ind w:firstLine="0" w:firstLineChars="0"/>
      </w:pPr>
      <w:r>
        <w:rPr>
          <w:rFonts w:ascii="Times New Roman" w:hAnsi="Times New Roman" w:eastAsia="仿宋" w:cs="Times New Roman"/>
          <w:kern w:val="2"/>
          <w:sz w:val="24"/>
          <w:szCs w:val="24"/>
          <w:lang w:val="en-US" w:eastAsia="zh-CN" w:bidi="ar-SA"/>
        </w:rPr>
        <w:pict>
          <v:shape id="_x0000_i1039" o:spt="75" type="#_x0000_t75" style="height:187.25pt;width:414.7pt;" fillcolor="#FFFFFF" filled="f" o:preferrelative="t" stroked="f" coordsize="21600,21600">
            <v:path/>
            <v:fill on="f" color2="#FFFFFF" focussize="0,0"/>
            <v:stroke on="f"/>
            <v:imagedata r:id="rId23" gain="65536f" blacklevel="0f" gamma="0" o:title=""/>
            <o:lock v:ext="edit" position="f" selection="f" grouping="f" rotation="f" cropping="f" text="f" aspectratio="t"/>
            <w10:wrap type="none"/>
            <w10:anchorlock/>
          </v:shape>
        </w:pict>
      </w:r>
    </w:p>
    <w:p>
      <w:pPr>
        <w:pStyle w:val="31"/>
      </w:pPr>
      <w:bookmarkStart w:id="51" w:name="_Toc14593"/>
      <w:bookmarkStart w:id="52" w:name="_Toc24266"/>
      <w:r>
        <w:rPr>
          <w:rFonts w:hint="eastAsia"/>
        </w:rPr>
        <w:t>图3-8 上报数据按钮</w:t>
      </w:r>
      <w:bookmarkEnd w:id="51"/>
      <w:bookmarkEnd w:id="52"/>
    </w:p>
    <w:p>
      <w:pPr>
        <w:pStyle w:val="30"/>
        <w:ind w:firstLine="480"/>
      </w:pPr>
      <w:r>
        <w:rPr>
          <w:rFonts w:hint="eastAsia"/>
        </w:rPr>
        <w:t>导出表格：表单导出的数据类型包括包含数据的表单导出和不包含数据的表单导出。点击【导出表格】按钮，弹出表单导出对话框，点击【确认】按钮，完成导出操作；点击【关闭】按钮，取消导出操作。</w:t>
      </w:r>
    </w:p>
    <w:p>
      <w:pPr>
        <w:rPr>
          <w:rFonts w:ascii="宋体" w:hAnsi="宋体" w:cs="宋体"/>
          <w:sz w:val="24"/>
        </w:rPr>
      </w:pPr>
      <w:r>
        <w:rPr>
          <w:rFonts w:ascii="Calibri" w:hAnsi="Calibri" w:eastAsia="宋体" w:cs="黑体"/>
          <w:kern w:val="2"/>
          <w:sz w:val="21"/>
          <w:szCs w:val="24"/>
          <w:lang w:val="en-US" w:eastAsia="zh-CN" w:bidi="ar-SA"/>
        </w:rPr>
        <w:pict>
          <v:shape id="_x0000_i1040" o:spt="75" type="#_x0000_t75" style="height:187.25pt;width:414.7pt;" fillcolor="#FFFFFF" filled="f" o:preferrelative="t" stroked="f" coordsize="21600,21600">
            <v:path/>
            <v:fill on="f" color2="#FFFFFF" focussize="0,0"/>
            <v:stroke on="f"/>
            <v:imagedata r:id="rId24" gain="65536f" blacklevel="0f" gamma="0" o:title=""/>
            <o:lock v:ext="edit" position="f" selection="f" grouping="f" rotation="f" cropping="f" text="f" aspectratio="t"/>
            <w10:wrap type="none"/>
            <w10:anchorlock/>
          </v:shape>
        </w:pict>
      </w:r>
    </w:p>
    <w:p>
      <w:pPr>
        <w:pStyle w:val="31"/>
      </w:pPr>
      <w:bookmarkStart w:id="53" w:name="_Toc15909"/>
      <w:bookmarkStart w:id="54" w:name="_Toc29398"/>
      <w:r>
        <w:rPr>
          <w:rFonts w:hint="eastAsia"/>
        </w:rPr>
        <w:t>图3-9 表单导出页面</w:t>
      </w:r>
      <w:bookmarkEnd w:id="53"/>
      <w:bookmarkEnd w:id="54"/>
    </w:p>
    <w:p>
      <w:pPr>
        <w:pStyle w:val="30"/>
        <w:ind w:firstLine="480"/>
      </w:pPr>
      <w:r>
        <w:rPr>
          <w:rFonts w:hint="eastAsia"/>
        </w:rPr>
        <w:t>导入表格：通过Excel导入填报数据，导入数据是填报数据的一种方式。点击【导入表格】按钮，弹出导入Excel对话框，点击【选择文件】按钮，选择本地文件，再点击【上传文件】按钮，点击【提交】按钮，完成导入表格操作；点击【关闭】按钮，放弃导入操作。</w:t>
      </w:r>
    </w:p>
    <w:p>
      <w:pPr>
        <w:rPr>
          <w:rFonts w:ascii="宋体" w:hAnsi="宋体" w:eastAsia="宋体" w:cs="宋体"/>
          <w:sz w:val="24"/>
        </w:rPr>
      </w:pPr>
      <w:r>
        <w:rPr>
          <w:rFonts w:ascii="Calibri" w:hAnsi="Calibri" w:eastAsia="宋体" w:cs="黑体"/>
          <w:kern w:val="2"/>
          <w:sz w:val="21"/>
          <w:szCs w:val="24"/>
          <w:lang w:val="en-US" w:eastAsia="zh-CN" w:bidi="ar-SA"/>
        </w:rPr>
        <w:pict>
          <v:shape id="_x0000_i1041" o:spt="75" type="#_x0000_t75" style="height:187.25pt;width:414.7pt;" fillcolor="#FFFFFF" filled="f" o:preferrelative="t" stroked="f" coordsize="21600,21600">
            <v:path/>
            <v:fill on="f" color2="#FFFFFF" focussize="0,0"/>
            <v:stroke on="f"/>
            <v:imagedata r:id="rId25" gain="65536f" blacklevel="0f" gamma="0" o:title=""/>
            <o:lock v:ext="edit" position="f" selection="f" grouping="f" rotation="f" cropping="f" text="f" aspectratio="t"/>
            <w10:wrap type="none"/>
            <w10:anchorlock/>
          </v:shape>
        </w:pict>
      </w:r>
    </w:p>
    <w:p>
      <w:pPr>
        <w:pStyle w:val="31"/>
      </w:pPr>
      <w:bookmarkStart w:id="55" w:name="_Toc18623"/>
      <w:bookmarkStart w:id="56" w:name="_Toc10054"/>
      <w:r>
        <w:rPr>
          <w:rFonts w:hint="eastAsia"/>
        </w:rPr>
        <w:t>图3-10 导入Excel页面</w:t>
      </w:r>
      <w:bookmarkEnd w:id="55"/>
      <w:bookmarkEnd w:id="56"/>
    </w:p>
    <w:p>
      <w:pPr>
        <w:pStyle w:val="30"/>
        <w:ind w:firstLine="480"/>
      </w:pPr>
      <w:r>
        <w:rPr>
          <w:rFonts w:hint="eastAsia"/>
        </w:rPr>
        <w:t>附件上传：上传附件提供对报表和指标项的附件说明，可以上传多个附件，上传附件的格式支持d</w:t>
      </w:r>
      <w:r>
        <w:t>oc</w:t>
      </w:r>
      <w:r>
        <w:rPr>
          <w:rFonts w:hint="eastAsia"/>
        </w:rPr>
        <w:t>、pdf、j</w:t>
      </w:r>
      <w:r>
        <w:t>pg</w:t>
      </w:r>
      <w:r>
        <w:rPr>
          <w:rFonts w:hint="eastAsia"/>
        </w:rPr>
        <w:t>、p</w:t>
      </w:r>
      <w:r>
        <w:t>ng</w:t>
      </w:r>
      <w:r>
        <w:rPr>
          <w:rFonts w:hint="eastAsia"/>
        </w:rPr>
        <w:t>。列表展示已上传附件的填报项ID、填报项名称、附件名称、文件类型、上传时间，在操作列中点击【下载】按钮将附件下载到本地，点击【删除】按钮，将已上传的附件删除。</w:t>
      </w:r>
    </w:p>
    <w:p>
      <w:pPr>
        <w:rPr>
          <w:rFonts w:ascii="宋体" w:hAnsi="宋体" w:eastAsia="宋体" w:cs="宋体"/>
          <w:sz w:val="24"/>
        </w:rPr>
      </w:pPr>
      <w:r>
        <w:rPr>
          <w:rFonts w:ascii="Calibri" w:hAnsi="Calibri" w:eastAsia="宋体" w:cs="黑体"/>
          <w:kern w:val="2"/>
          <w:sz w:val="21"/>
          <w:szCs w:val="24"/>
          <w:lang w:val="en-US" w:eastAsia="zh-CN" w:bidi="ar-SA"/>
        </w:rPr>
        <w:pict>
          <v:shape id="_x0000_i1042" o:spt="75" type="#_x0000_t75" style="height:187.25pt;width:414.7pt;" fillcolor="#FFFFFF" filled="f" o:preferrelative="t" stroked="f" coordsize="21600,21600">
            <v:path/>
            <v:fill on="f" color2="#FFFFFF" focussize="0,0"/>
            <v:stroke on="f"/>
            <v:imagedata r:id="rId26" gain="65536f" blacklevel="0f" gamma="0" o:title=""/>
            <o:lock v:ext="edit" position="f" selection="f" grouping="f" rotation="f" cropping="f" text="f" aspectratio="t"/>
            <w10:wrap type="none"/>
            <w10:anchorlock/>
          </v:shape>
        </w:pict>
      </w:r>
    </w:p>
    <w:p>
      <w:pPr>
        <w:pStyle w:val="31"/>
      </w:pPr>
      <w:bookmarkStart w:id="57" w:name="_Toc18061"/>
      <w:bookmarkStart w:id="58" w:name="_Toc26859"/>
      <w:r>
        <w:rPr>
          <w:rFonts w:hint="eastAsia"/>
        </w:rPr>
        <w:t>图3-11 附件上传页面</w:t>
      </w:r>
      <w:bookmarkEnd w:id="57"/>
      <w:bookmarkEnd w:id="58"/>
    </w:p>
    <w:p>
      <w:pPr>
        <w:pStyle w:val="30"/>
        <w:ind w:firstLine="480"/>
      </w:pPr>
      <w:r>
        <w:rPr>
          <w:rFonts w:hint="eastAsia"/>
        </w:rPr>
        <w:t>在附件管理对话框中，点击【选择文件】按钮，选择本地文件后点击【上传文件】按钮，点击【保存】按钮即可将文件上传，点击【关闭】按钮关闭当前对话框。</w:t>
      </w:r>
    </w:p>
    <w:p>
      <w:pPr>
        <w:rPr>
          <w:rFonts w:ascii="宋体" w:hAnsi="宋体" w:eastAsia="宋体" w:cs="宋体"/>
          <w:sz w:val="24"/>
        </w:rPr>
      </w:pPr>
      <w:r>
        <w:rPr>
          <w:rFonts w:ascii="Calibri" w:hAnsi="Calibri" w:eastAsia="宋体" w:cs="黑体"/>
          <w:kern w:val="2"/>
          <w:sz w:val="21"/>
          <w:szCs w:val="24"/>
          <w:lang w:val="en-US" w:eastAsia="zh-CN" w:bidi="ar-SA"/>
        </w:rPr>
        <w:pict>
          <v:shape id="_x0000_i1043" o:spt="75" type="#_x0000_t75" style="height:187.25pt;width:414.7pt;" fillcolor="#FFFFFF" filled="f" o:preferrelative="t" stroked="f" coordsize="21600,21600">
            <v:path/>
            <v:fill on="f" color2="#FFFFFF" focussize="0,0"/>
            <v:stroke on="f"/>
            <v:imagedata r:id="rId27" gain="65536f" blacklevel="0f" gamma="0" o:title=""/>
            <o:lock v:ext="edit" position="f" selection="f" grouping="f" rotation="f" cropping="f" text="f" aspectratio="t"/>
            <w10:wrap type="none"/>
            <w10:anchorlock/>
          </v:shape>
        </w:pict>
      </w:r>
    </w:p>
    <w:p>
      <w:pPr>
        <w:pStyle w:val="31"/>
      </w:pPr>
      <w:bookmarkStart w:id="59" w:name="_Toc28994"/>
      <w:bookmarkStart w:id="60" w:name="_Toc13588"/>
      <w:r>
        <w:rPr>
          <w:rFonts w:hint="eastAsia"/>
        </w:rPr>
        <w:t>图3-12 附件上传</w:t>
      </w:r>
      <w:bookmarkEnd w:id="59"/>
      <w:bookmarkEnd w:id="60"/>
    </w:p>
    <w:p>
      <w:pPr>
        <w:pStyle w:val="30"/>
        <w:ind w:firstLine="480"/>
      </w:pPr>
      <w:r>
        <w:rPr>
          <w:rFonts w:hint="eastAsia"/>
        </w:rPr>
        <w:t>当对单元格填报时，可以右键上传对单元格说明性附件。</w:t>
      </w:r>
    </w:p>
    <w:p>
      <w:r>
        <w:rPr>
          <w:rFonts w:ascii="Calibri" w:hAnsi="Calibri" w:eastAsia="宋体" w:cs="黑体"/>
          <w:kern w:val="2"/>
          <w:sz w:val="21"/>
          <w:szCs w:val="24"/>
          <w:lang w:val="en-US" w:eastAsia="zh-CN" w:bidi="ar-SA"/>
        </w:rPr>
        <w:pict>
          <v:shape id="_x0000_i1044" o:spt="75" type="#_x0000_t75" style="height:187.25pt;width:414.7pt;" fillcolor="#FFFFFF" filled="f" o:preferrelative="t" stroked="f" coordsize="21600,21600">
            <v:path/>
            <v:fill on="f" color2="#FFFFFF" focussize="0,0"/>
            <v:stroke on="f"/>
            <v:imagedata r:id="rId28" gain="65536f" blacklevel="0f" gamma="0" o:title=""/>
            <o:lock v:ext="edit" position="f" selection="f" grouping="f" rotation="f" cropping="f" text="f" aspectratio="t"/>
            <w10:wrap type="none"/>
            <w10:anchorlock/>
          </v:shape>
        </w:pict>
      </w:r>
    </w:p>
    <w:p>
      <w:pPr>
        <w:pStyle w:val="31"/>
      </w:pPr>
      <w:bookmarkStart w:id="61" w:name="_Toc19954"/>
      <w:bookmarkStart w:id="62" w:name="_Toc21377"/>
      <w:r>
        <w:rPr>
          <w:rFonts w:hint="eastAsia"/>
        </w:rPr>
        <w:t>图3-13 上传说明性文件</w:t>
      </w:r>
      <w:bookmarkEnd w:id="61"/>
      <w:bookmarkEnd w:id="62"/>
    </w:p>
    <w:p>
      <w:pPr>
        <w:pStyle w:val="30"/>
        <w:ind w:firstLine="480"/>
      </w:pPr>
      <w:r>
        <w:rPr>
          <w:rFonts w:hint="eastAsia"/>
        </w:rPr>
        <w:t>选择汇总报表：该按钮会列出当前机构已上报和已审核的所有报告期别的任务报表，汇总时需要注意的是，请选择同一报告期别的报表进行汇总。选择完毕，点击数据汇总按钮进行汇</w:t>
      </w:r>
      <w:r>
        <w:rPr>
          <w:rStyle w:val="38"/>
        </w:rPr>
        <w:t>总，并自动填到表里对应位置。</w:t>
      </w:r>
    </w:p>
    <w:p>
      <w:pPr>
        <w:pStyle w:val="30"/>
        <w:ind w:firstLine="480"/>
      </w:pPr>
    </w:p>
    <w:p>
      <w:pPr>
        <w:pStyle w:val="30"/>
        <w:ind w:firstLine="0" w:firstLineChars="0"/>
      </w:pPr>
      <w:r>
        <w:rPr>
          <w:rFonts w:ascii="Times New Roman" w:hAnsi="Times New Roman" w:eastAsia="仿宋" w:cs="Times New Roman"/>
          <w:kern w:val="2"/>
          <w:sz w:val="24"/>
          <w:szCs w:val="24"/>
          <w:lang w:val="en-US" w:eastAsia="zh-CN" w:bidi="ar-SA"/>
        </w:rPr>
        <w:pict>
          <v:shape id="_x0000_i1045" o:spt="75" type="#_x0000_t75" style="height:196.55pt;width:414.7pt;" fillcolor="#FFFFFF" filled="f" o:preferrelative="t" stroked="f" coordsize="21600,21600">
            <v:path/>
            <v:fill on="f" color2="#FFFFFF" focussize="0,0"/>
            <v:stroke on="f"/>
            <v:imagedata r:id="rId20" gain="65536f" blacklevel="0f" gamma="0" o:title=""/>
            <o:lock v:ext="edit" position="f" selection="f" grouping="f" rotation="f" cropping="f" text="f" aspectratio="t"/>
            <w10:wrap type="none"/>
            <w10:anchorlock/>
          </v:shape>
        </w:pict>
      </w:r>
    </w:p>
    <w:p>
      <w:pPr>
        <w:pStyle w:val="31"/>
      </w:pPr>
      <w:bookmarkStart w:id="63" w:name="_Toc3311"/>
      <w:r>
        <w:rPr>
          <w:rFonts w:hint="eastAsia"/>
        </w:rPr>
        <w:t>图3-14 数据汇总</w:t>
      </w:r>
      <w:bookmarkEnd w:id="63"/>
    </w:p>
    <w:p>
      <w:pPr>
        <w:pStyle w:val="29"/>
      </w:pPr>
      <w:bookmarkStart w:id="64" w:name="_Toc6888"/>
      <w:bookmarkStart w:id="65" w:name="_Toc3089"/>
      <w:r>
        <w:rPr>
          <w:rFonts w:hint="eastAsia"/>
        </w:rPr>
        <w:t>任务报表切换</w:t>
      </w:r>
      <w:bookmarkEnd w:id="64"/>
      <w:bookmarkEnd w:id="65"/>
    </w:p>
    <w:p>
      <w:pPr>
        <w:pStyle w:val="30"/>
        <w:ind w:firstLine="480"/>
      </w:pPr>
      <w:r>
        <w:rPr>
          <w:rFonts w:hint="eastAsia"/>
        </w:rPr>
        <w:t>在任务报表栏，点击不同报表名称可以进入对应报表进行填报：</w:t>
      </w:r>
    </w:p>
    <w:p>
      <w:pPr>
        <w:tabs>
          <w:tab w:val="left" w:pos="3382"/>
        </w:tabs>
      </w:pPr>
      <w:r>
        <w:rPr>
          <w:rFonts w:ascii="Calibri" w:hAnsi="Calibri" w:eastAsia="宋体" w:cs="黑体"/>
          <w:kern w:val="2"/>
          <w:sz w:val="21"/>
          <w:szCs w:val="24"/>
          <w:lang w:val="en-US" w:eastAsia="zh-CN" w:bidi="ar-SA"/>
        </w:rPr>
        <w:pict>
          <v:shape id="_x0000_i1046" o:spt="75" type="#_x0000_t75" style="height:187.25pt;width:414.7pt;" fillcolor="#FFFFFF" filled="f" o:preferrelative="t" stroked="f" coordsize="21600,21600">
            <v:path/>
            <v:fill on="f" color2="#FFFFFF" focussize="0,0"/>
            <v:stroke on="f"/>
            <v:imagedata r:id="rId29" gain="65536f" blacklevel="0f" gamma="0" o:title=""/>
            <o:lock v:ext="edit" position="f" selection="f" grouping="f" rotation="f" cropping="f" text="f" aspectratio="t"/>
            <w10:wrap type="none"/>
            <w10:anchorlock/>
          </v:shape>
        </w:pict>
      </w:r>
    </w:p>
    <w:p>
      <w:pPr>
        <w:pStyle w:val="31"/>
      </w:pPr>
      <w:bookmarkStart w:id="66" w:name="_Toc1511"/>
      <w:bookmarkStart w:id="67" w:name="_Toc2611"/>
      <w:r>
        <w:rPr>
          <w:rFonts w:hint="eastAsia"/>
        </w:rPr>
        <w:t>图3-15 任务报表切换</w:t>
      </w:r>
      <w:bookmarkEnd w:id="66"/>
      <w:bookmarkEnd w:id="67"/>
      <w:r>
        <w:rPr>
          <w:rFonts w:hint="eastAsia"/>
        </w:rPr>
        <w:tab/>
      </w:r>
    </w:p>
    <w:p>
      <w:pPr>
        <w:pStyle w:val="29"/>
      </w:pPr>
      <w:bookmarkStart w:id="68" w:name="_Toc18257"/>
      <w:bookmarkStart w:id="69" w:name="_Toc29228"/>
      <w:bookmarkStart w:id="70" w:name="_Toc11969"/>
      <w:r>
        <w:rPr>
          <w:rFonts w:hint="eastAsia"/>
        </w:rPr>
        <w:t>数据审核</w:t>
      </w:r>
      <w:bookmarkEnd w:id="68"/>
      <w:bookmarkEnd w:id="69"/>
      <w:bookmarkEnd w:id="70"/>
    </w:p>
    <w:p>
      <w:pPr>
        <w:pStyle w:val="30"/>
        <w:ind w:firstLine="480"/>
      </w:pPr>
      <w:r>
        <w:rPr>
          <w:rFonts w:hint="eastAsia"/>
        </w:rPr>
        <w:t>审核管理主要用于对报表填报内容的审核。切换任务报表时，系统自动审核当前报表的内容，如果部门填报的数据不符合表单设计的审核公式，</w:t>
      </w:r>
      <w:r>
        <w:rPr>
          <w:rFonts w:hint="eastAsia" w:eastAsia="仿宋_GB2312"/>
        </w:rPr>
        <w:t>页面底部弹出审核信息提示框</w:t>
      </w:r>
      <w:r>
        <w:rPr>
          <w:rFonts w:hint="eastAsia"/>
        </w:rPr>
        <w:t>；点击【上报数据】之后，系统对所有报表内容进行审核，如果部门填报的数据不符合表单设计的审核公式，</w:t>
      </w:r>
      <w:r>
        <w:rPr>
          <w:rFonts w:hint="eastAsia" w:eastAsia="仿宋_GB2312"/>
        </w:rPr>
        <w:t>页面底部弹出审核信息提示框</w:t>
      </w:r>
      <w:r>
        <w:rPr>
          <w:rFonts w:hint="eastAsia"/>
        </w:rPr>
        <w:t>。在审核信息提示框中，点击头部“审核信息”一行时，关闭审核信息弹窗；</w:t>
      </w:r>
      <w:r>
        <w:rPr>
          <w:rFonts w:hint="eastAsia" w:eastAsia="仿宋_GB2312"/>
        </w:rPr>
        <w:t>选择一条审核信息，在这一行中的任意位置点击，光标定位到表中对应单元格。</w:t>
      </w:r>
    </w:p>
    <w:p>
      <w:pPr>
        <w:pStyle w:val="30"/>
        <w:ind w:firstLine="480"/>
      </w:pPr>
      <w:r>
        <w:rPr>
          <w:rFonts w:hint="eastAsia"/>
        </w:rPr>
        <w:t>审核级别分为：强制、严重警告、警告。强制级别的问题，必须按照审核公式填写，系统会阻止上报；严重警告级别的问题，按照审核公式修改单元格内容，或者填写审核说明，否则不能通过审核；警告级别的问题，可以填写审核说明，系统会提示，但不会阻止上报。</w:t>
      </w:r>
    </w:p>
    <w:p>
      <w:pPr>
        <w:pStyle w:val="30"/>
        <w:ind w:firstLine="0" w:firstLineChars="0"/>
      </w:pPr>
      <w:r>
        <w:rPr>
          <w:rFonts w:ascii="Times New Roman" w:hAnsi="Times New Roman" w:eastAsia="仿宋" w:cs="Times New Roman"/>
          <w:kern w:val="2"/>
          <w:sz w:val="24"/>
          <w:szCs w:val="24"/>
          <w:lang w:val="en-US" w:eastAsia="zh-CN" w:bidi="ar-SA"/>
        </w:rPr>
        <w:pict>
          <v:shape id="_x0000_i1047" o:spt="75" type="#_x0000_t75" style="height:187.25pt;width:414.7pt;" fillcolor="#FFFFFF" filled="f" o:preferrelative="t" stroked="f" coordsize="21600,21600">
            <v:path/>
            <v:fill on="f" color2="#FFFFFF" focussize="0,0"/>
            <v:stroke on="f"/>
            <v:imagedata r:id="rId30" gain="65536f" blacklevel="0f" gamma="0" o:title=""/>
            <o:lock v:ext="edit" position="f" selection="f" grouping="f" rotation="f" cropping="f" text="f" aspectratio="t"/>
            <w10:wrap type="none"/>
            <w10:anchorlock/>
          </v:shape>
        </w:pict>
      </w:r>
    </w:p>
    <w:p>
      <w:pPr>
        <w:pStyle w:val="31"/>
      </w:pPr>
      <w:bookmarkStart w:id="71" w:name="_Toc1706"/>
      <w:bookmarkStart w:id="72" w:name="_Toc22140"/>
      <w:bookmarkStart w:id="73" w:name="_Toc7854"/>
      <w:r>
        <w:rPr>
          <w:rFonts w:hint="eastAsia"/>
        </w:rPr>
        <w:t>图3-16 数据审核</w:t>
      </w:r>
      <w:bookmarkEnd w:id="71"/>
      <w:bookmarkEnd w:id="72"/>
      <w:bookmarkEnd w:id="73"/>
    </w:p>
    <w:p>
      <w:pPr>
        <w:pStyle w:val="29"/>
      </w:pPr>
      <w:bookmarkStart w:id="74" w:name="_Toc27174"/>
      <w:bookmarkStart w:id="75" w:name="_Toc14648"/>
      <w:bookmarkStart w:id="76" w:name="_Toc22316"/>
      <w:r>
        <w:rPr>
          <w:rFonts w:hint="eastAsia"/>
        </w:rPr>
        <w:t>数据填报撤回</w:t>
      </w:r>
      <w:bookmarkEnd w:id="74"/>
      <w:bookmarkEnd w:id="75"/>
      <w:bookmarkEnd w:id="76"/>
    </w:p>
    <w:p>
      <w:pPr>
        <w:pStyle w:val="30"/>
        <w:ind w:firstLine="480"/>
      </w:pPr>
      <w:r>
        <w:rPr>
          <w:rFonts w:hint="eastAsia"/>
        </w:rPr>
        <w:t>数据撤回功能针对已上报的当期填报任务回滚成上报前的状态。在首页任务列表或者基层数据填报页面中，选择需要撤回的报表一行，点击“已上报”，选择【取消上报】按钮，弹出确认提示框，提示取消当期任务的上报。点击确认取消上报任务后，当前任务下的所有报表状态回滚为“录入中”。</w:t>
      </w:r>
    </w:p>
    <w:p>
      <w:pPr>
        <w:pStyle w:val="35"/>
        <w:jc w:val="both"/>
      </w:pPr>
      <w:r>
        <w:rPr>
          <w:rFonts w:ascii="Calibri" w:hAnsi="Calibri" w:eastAsia="宋体" w:cs="黑体"/>
          <w:kern w:val="2"/>
          <w:sz w:val="21"/>
          <w:szCs w:val="24"/>
          <w:lang w:val="en-US" w:eastAsia="zh-CN" w:bidi="ar-SA"/>
        </w:rPr>
        <w:pict>
          <v:shape id="_x0000_i1048" o:spt="75" type="#_x0000_t75" style="height:187.25pt;width:414.7pt;" fillcolor="#FFFFFF" filled="f" o:preferrelative="t" stroked="f" coordsize="21600,21600">
            <v:path/>
            <v:fill on="f" color2="#FFFFFF" focussize="0,0"/>
            <v:stroke on="f"/>
            <v:imagedata r:id="rId31" gain="65536f" blacklevel="0f" gamma="0" o:title=""/>
            <o:lock v:ext="edit" position="f" selection="f" grouping="f" rotation="f" cropping="f" text="f" aspectratio="t"/>
            <w10:wrap type="none"/>
            <w10:anchorlock/>
          </v:shape>
        </w:pict>
      </w:r>
    </w:p>
    <w:p>
      <w:pPr>
        <w:pStyle w:val="31"/>
      </w:pPr>
      <w:bookmarkStart w:id="77" w:name="_Toc27888"/>
      <w:bookmarkStart w:id="78" w:name="_Toc4718"/>
      <w:bookmarkStart w:id="79" w:name="_Toc24984"/>
      <w:r>
        <w:rPr>
          <w:rFonts w:hint="eastAsia"/>
        </w:rPr>
        <w:t>图3-17 基层数据撤回页面</w:t>
      </w:r>
      <w:bookmarkEnd w:id="77"/>
      <w:bookmarkEnd w:id="78"/>
      <w:bookmarkEnd w:id="79"/>
    </w:p>
    <w:p>
      <w:pPr>
        <w:pStyle w:val="29"/>
      </w:pPr>
      <w:bookmarkStart w:id="80" w:name="_Toc569"/>
      <w:bookmarkStart w:id="81" w:name="_Toc16284_WPSOffice_Level2"/>
      <w:bookmarkStart w:id="82" w:name="_Toc28515"/>
      <w:bookmarkStart w:id="83" w:name="_Toc8615"/>
      <w:r>
        <w:rPr>
          <w:rFonts w:hint="eastAsia"/>
        </w:rPr>
        <w:t>任务填报注意事项</w:t>
      </w:r>
      <w:bookmarkEnd w:id="80"/>
      <w:bookmarkEnd w:id="81"/>
      <w:bookmarkEnd w:id="82"/>
      <w:bookmarkEnd w:id="83"/>
    </w:p>
    <w:p>
      <w:pPr>
        <w:pStyle w:val="30"/>
        <w:numPr>
          <w:ilvl w:val="0"/>
          <w:numId w:val="5"/>
        </w:numPr>
        <w:ind w:left="0" w:firstLine="480"/>
      </w:pPr>
      <w:r>
        <w:rPr>
          <w:rFonts w:hint="eastAsia"/>
        </w:rPr>
        <w:t>表单上方的“导出表格”是用于将表单以Excel格式导出到本地。表单上方的“导入表格”是用于将本地的Excel数据导入表单（此功能是填报数据的一种方式，并非上报按钮！）</w:t>
      </w:r>
    </w:p>
    <w:p>
      <w:pPr>
        <w:pStyle w:val="30"/>
        <w:numPr>
          <w:ilvl w:val="0"/>
          <w:numId w:val="5"/>
        </w:numPr>
        <w:ind w:left="0" w:firstLine="480"/>
      </w:pPr>
      <w:r>
        <w:rPr>
          <w:rFonts w:hint="eastAsia"/>
        </w:rPr>
        <w:t>有异常条目待修复的审核信息，表单无法切换，需修复数据后才能进行下一表单的填写。</w:t>
      </w:r>
    </w:p>
    <w:p>
      <w:pPr>
        <w:pStyle w:val="30"/>
        <w:numPr>
          <w:ilvl w:val="0"/>
          <w:numId w:val="5"/>
        </w:numPr>
        <w:ind w:left="0" w:firstLine="480"/>
      </w:pPr>
      <w:r>
        <w:rPr>
          <w:rFonts w:hint="eastAsia"/>
        </w:rPr>
        <w:t>填报完数据时，表单5秒自动刷新一次，以防忘记保存。</w:t>
      </w:r>
    </w:p>
    <w:p>
      <w:pPr>
        <w:pStyle w:val="28"/>
      </w:pPr>
      <w:bookmarkStart w:id="84" w:name="_Toc32441"/>
      <w:bookmarkStart w:id="85" w:name="_Toc22384"/>
      <w:r>
        <w:rPr>
          <w:rFonts w:hint="eastAsia"/>
        </w:rPr>
        <w:t>催报消息查询</w:t>
      </w:r>
      <w:bookmarkEnd w:id="84"/>
      <w:bookmarkEnd w:id="85"/>
    </w:p>
    <w:p>
      <w:pPr>
        <w:pStyle w:val="30"/>
        <w:ind w:firstLine="480"/>
      </w:pPr>
      <w:r>
        <w:rPr>
          <w:rFonts w:hint="eastAsia"/>
        </w:rPr>
        <w:t>数据报送_数据报送_催报消息查询，点击【不再提醒】按钮，弹出确认删除对话框，点击【确认】按钮，完成删除操作，表示已读当前催报消息；点击【关闭】，放弃删除操作。</w:t>
      </w:r>
    </w:p>
    <w:p>
      <w:pPr>
        <w:pStyle w:val="30"/>
        <w:ind w:firstLine="0" w:firstLineChars="0"/>
      </w:pPr>
      <w:r>
        <w:rPr>
          <w:rFonts w:ascii="Times New Roman" w:hAnsi="Times New Roman" w:eastAsia="仿宋" w:cs="Times New Roman"/>
          <w:kern w:val="2"/>
          <w:sz w:val="24"/>
          <w:szCs w:val="24"/>
          <w:lang w:val="en-US" w:eastAsia="zh-CN" w:bidi="ar-SA"/>
        </w:rPr>
        <w:pict>
          <v:shape id="_x0000_i1049" o:spt="75" type="#_x0000_t75" style="height:187.25pt;width:414.7pt;" fillcolor="#FFFFFF" filled="f" o:preferrelative="t" stroked="f" coordsize="21600,21600">
            <v:path/>
            <v:fill on="f" color2="#FFFFFF" focussize="0,0"/>
            <v:stroke on="f"/>
            <v:imagedata r:id="rId32" gain="65536f" blacklevel="0f" gamma="0" o:title=""/>
            <o:lock v:ext="edit" position="f" selection="f" grouping="f" rotation="f" cropping="f" text="f" aspectratio="t"/>
            <w10:wrap type="none"/>
            <w10:anchorlock/>
          </v:shape>
        </w:pict>
      </w:r>
    </w:p>
    <w:p>
      <w:pPr>
        <w:pStyle w:val="31"/>
      </w:pPr>
      <w:bookmarkStart w:id="86" w:name="_Toc27948"/>
      <w:bookmarkStart w:id="87" w:name="_Toc26684"/>
      <w:r>
        <w:rPr>
          <w:rFonts w:hint="eastAsia"/>
        </w:rPr>
        <w:t>图3-18 催报消息查询页面</w:t>
      </w:r>
      <w:bookmarkEnd w:id="86"/>
      <w:bookmarkEnd w:id="87"/>
    </w:p>
    <w:p>
      <w:pPr>
        <w:pStyle w:val="27"/>
      </w:pPr>
      <w:bookmarkStart w:id="88" w:name="_Toc11483"/>
      <w:bookmarkStart w:id="89" w:name="_Toc5404"/>
      <w:r>
        <w:rPr>
          <w:rFonts w:hint="eastAsia"/>
        </w:rPr>
        <w:t>统计分析</w:t>
      </w:r>
      <w:bookmarkEnd w:id="88"/>
      <w:bookmarkEnd w:id="89"/>
    </w:p>
    <w:p>
      <w:pPr>
        <w:pStyle w:val="30"/>
        <w:ind w:firstLine="0" w:firstLineChars="0"/>
      </w:pPr>
      <w:r>
        <w:rPr>
          <w:rFonts w:ascii="Times New Roman" w:hAnsi="Times New Roman" w:eastAsia="仿宋" w:cs="Times New Roman"/>
          <w:kern w:val="2"/>
          <w:sz w:val="24"/>
          <w:szCs w:val="24"/>
          <w:lang w:val="en-US" w:eastAsia="zh-CN" w:bidi="ar-SA"/>
        </w:rPr>
        <w:pict>
          <v:shape id="_x0000_i1050" o:spt="75" type="#_x0000_t75" style="height:187.25pt;width:414.7pt;" fillcolor="#FFFFFF" filled="f" o:preferrelative="t" stroked="f" coordsize="21600,21600">
            <v:path/>
            <v:fill on="f" color2="#FFFFFF" focussize="0,0"/>
            <v:stroke on="f"/>
            <v:imagedata r:id="rId33" gain="65536f" blacklevel="0f" gamma="0" o:title=""/>
            <o:lock v:ext="edit" position="f" selection="f" grouping="f" rotation="f" cropping="f" text="f" aspectratio="t"/>
            <w10:wrap type="none"/>
            <w10:anchorlock/>
          </v:shape>
        </w:pict>
      </w:r>
    </w:p>
    <w:p>
      <w:pPr>
        <w:pStyle w:val="31"/>
      </w:pPr>
      <w:bookmarkStart w:id="90" w:name="_Toc10817"/>
      <w:bookmarkStart w:id="91" w:name="_Toc13526"/>
      <w:r>
        <w:rPr>
          <w:rFonts w:hint="eastAsia"/>
        </w:rPr>
        <w:t>图3-19 统计分析菜单</w:t>
      </w:r>
      <w:bookmarkEnd w:id="90"/>
      <w:bookmarkEnd w:id="91"/>
    </w:p>
    <w:p>
      <w:pPr>
        <w:pStyle w:val="28"/>
      </w:pPr>
      <w:bookmarkStart w:id="92" w:name="_Toc30977"/>
      <w:bookmarkStart w:id="93" w:name="_Toc8943"/>
      <w:r>
        <w:rPr>
          <w:rFonts w:hint="eastAsia"/>
        </w:rPr>
        <w:t>基本能耗分析</w:t>
      </w:r>
      <w:bookmarkEnd w:id="92"/>
      <w:bookmarkEnd w:id="93"/>
    </w:p>
    <w:p>
      <w:pPr>
        <w:pStyle w:val="30"/>
        <w:ind w:firstLine="480"/>
      </w:pPr>
      <w:r>
        <w:rPr>
          <w:rFonts w:hint="eastAsia"/>
        </w:rPr>
        <w:t>统计分析_机构能耗分析_基本能耗分析，选择查询条件，*为必选项，当前页面提供对水、电、油、天然气、煤的基本能耗分析。</w:t>
      </w:r>
    </w:p>
    <w:p>
      <w:pPr>
        <w:pStyle w:val="30"/>
        <w:ind w:firstLine="480"/>
      </w:pPr>
      <w:r>
        <w:rPr>
          <w:rFonts w:hint="eastAsia"/>
        </w:rPr>
        <w:t>查询条件中必须选</w:t>
      </w:r>
      <w:r>
        <w:rPr>
          <w:rStyle w:val="38"/>
          <w:rFonts w:hint="eastAsia"/>
        </w:rPr>
        <w:t>择机构、</w:t>
      </w:r>
      <w:r>
        <w:rPr>
          <w:rStyle w:val="38"/>
        </w:rPr>
        <w:t>能耗类型</w:t>
      </w:r>
      <w:r>
        <w:rPr>
          <w:rStyle w:val="38"/>
          <w:rFonts w:hint="eastAsia"/>
        </w:rPr>
        <w:t>、报告期和</w:t>
      </w:r>
      <w:r>
        <w:rPr>
          <w:rStyle w:val="38"/>
        </w:rPr>
        <w:t>报告期别</w:t>
      </w:r>
      <w:r>
        <w:rPr>
          <w:rStyle w:val="38"/>
          <w:rFonts w:hint="eastAsia"/>
        </w:rPr>
        <w:t>，选填时间属性，</w:t>
      </w:r>
      <w:r>
        <w:rPr>
          <w:rFonts w:hint="eastAsia"/>
        </w:rPr>
        <w:t>下级所有选择“否”汇总所选机构的数据，下级所有选择“是”</w:t>
      </w:r>
      <w:r>
        <w:t>是将所选机构的下级数据也一并汇总出来，</w:t>
      </w:r>
      <w:r>
        <w:rPr>
          <w:rFonts w:hint="eastAsia"/>
        </w:rPr>
        <w:t>点击【查询】按钮，</w:t>
      </w:r>
      <w:r>
        <w:rPr>
          <w:rFonts w:hint="eastAsia"/>
          <w:szCs w:val="32"/>
        </w:rPr>
        <w:t>在结果展示区域显示符合条件的查询结果。</w:t>
      </w:r>
    </w:p>
    <w:p>
      <w:pPr>
        <w:pStyle w:val="30"/>
        <w:ind w:firstLine="0" w:firstLineChars="0"/>
      </w:pPr>
      <w:r>
        <w:rPr>
          <w:rFonts w:ascii="Times New Roman" w:hAnsi="Times New Roman" w:eastAsia="仿宋" w:cs="Times New Roman"/>
          <w:kern w:val="2"/>
          <w:sz w:val="24"/>
          <w:szCs w:val="24"/>
          <w:lang w:val="en-US" w:eastAsia="zh-CN" w:bidi="ar-SA"/>
        </w:rPr>
        <w:pict>
          <v:shape id="_x0000_i1051" o:spt="75" type="#_x0000_t75" style="height:187.25pt;width:414.7pt;" fillcolor="#FFFFFF" filled="f" o:preferrelative="t" stroked="f" coordsize="21600,21600">
            <v:path/>
            <v:fill on="f" color2="#FFFFFF" focussize="0,0"/>
            <v:stroke on="f"/>
            <v:imagedata r:id="rId34" gain="65536f" blacklevel="0f" gamma="0" o:title=""/>
            <o:lock v:ext="edit" position="f" selection="f" grouping="f" rotation="f" cropping="f" text="f" aspectratio="t"/>
            <w10:wrap type="none"/>
            <w10:anchorlock/>
          </v:shape>
        </w:pict>
      </w:r>
    </w:p>
    <w:p>
      <w:pPr>
        <w:pStyle w:val="31"/>
      </w:pPr>
      <w:bookmarkStart w:id="94" w:name="_Toc29893"/>
      <w:bookmarkStart w:id="95" w:name="_Toc364"/>
      <w:r>
        <w:rPr>
          <w:rFonts w:hint="eastAsia"/>
        </w:rPr>
        <w:t>图3-20 基本能耗分析页面</w:t>
      </w:r>
      <w:bookmarkEnd w:id="94"/>
      <w:bookmarkEnd w:id="95"/>
    </w:p>
    <w:p>
      <w:pPr>
        <w:pStyle w:val="30"/>
        <w:ind w:firstLine="480"/>
        <w:rPr>
          <w:szCs w:val="32"/>
        </w:rPr>
      </w:pPr>
      <w:r>
        <w:rPr>
          <w:rFonts w:hint="eastAsia"/>
          <w:szCs w:val="32"/>
        </w:rPr>
        <w:t>点击【数据表】按钮，以二维表的形式在结果展示区域显示符合条件的查询结果。</w:t>
      </w:r>
    </w:p>
    <w:p>
      <w:pPr>
        <w:pStyle w:val="30"/>
        <w:ind w:firstLine="480"/>
        <w:jc w:val="left"/>
      </w:pPr>
      <w:r>
        <w:t>点击</w:t>
      </w:r>
      <w:r>
        <w:rPr>
          <w:rFonts w:hint="eastAsia"/>
        </w:rPr>
        <w:t>【</w:t>
      </w:r>
      <w:r>
        <w:t>导出</w:t>
      </w:r>
      <w:r>
        <w:rPr>
          <w:rFonts w:hint="eastAsia"/>
        </w:rPr>
        <w:t>】</w:t>
      </w:r>
      <w:r>
        <w:t>按钮，则导出包含查询数据的excel表</w:t>
      </w:r>
      <w:r>
        <w:rPr>
          <w:rFonts w:hint="eastAsia"/>
        </w:rPr>
        <w:t>。</w:t>
      </w:r>
    </w:p>
    <w:p>
      <w:pPr>
        <w:pStyle w:val="30"/>
        <w:ind w:firstLine="480"/>
      </w:pPr>
      <w:r>
        <w:rPr>
          <w:rFonts w:hint="eastAsia"/>
        </w:rPr>
        <w:t>点击【</w:t>
      </w:r>
      <w:r>
        <w:rPr>
          <w:rFonts w:ascii="Times New Roman" w:hAnsi="Times New Roman" w:eastAsia="仿宋" w:cs="Times New Roman"/>
          <w:kern w:val="2"/>
          <w:sz w:val="24"/>
          <w:szCs w:val="24"/>
          <w:lang w:val="en-US" w:eastAsia="zh-CN" w:bidi="ar-SA"/>
        </w:rPr>
        <w:pict>
          <v:shape id="_x0000_i1052" o:spt="75" type="#_x0000_t75" style="height:14pt;width:15pt;" fillcolor="#FFFFFF" filled="f" o:preferrelative="t" stroked="f" coordsize="21600,21600">
            <v:path/>
            <v:fill on="f" color2="#FFFFFF" focussize="0,0"/>
            <v:stroke on="f"/>
            <v:imagedata r:id="rId35" gain="65536f" blacklevel="0f" gamma="0" o:title=""/>
            <o:lock v:ext="edit" position="f" selection="f" grouping="f" rotation="f" cropping="f" text="f" aspectratio="t"/>
            <w10:wrap type="none"/>
            <w10:anchorlock/>
          </v:shape>
        </w:pict>
      </w:r>
      <w:r>
        <w:rPr>
          <w:rFonts w:hint="eastAsia"/>
        </w:rPr>
        <w:t>转置】按钮，将查询结果二维表的主栏和宾栏调换位置，行转列，列转行。</w:t>
      </w:r>
    </w:p>
    <w:p>
      <w:pPr>
        <w:pStyle w:val="30"/>
        <w:ind w:firstLine="480"/>
      </w:pPr>
      <w:r>
        <w:rPr>
          <w:rFonts w:hint="eastAsia"/>
        </w:rPr>
        <w:t>点击【图形】按钮，下拉框选项折线图、柱状图、Y柱状图、饼图、线饼图、柱饼图、线柱图，点击选项，绘制对应类型的图。</w:t>
      </w:r>
    </w:p>
    <w:p>
      <w:pPr>
        <w:pStyle w:val="30"/>
        <w:ind w:firstLine="480"/>
      </w:pPr>
      <w:r>
        <w:rPr>
          <w:rFonts w:hint="eastAsia"/>
        </w:rPr>
        <w:t>点击【</w:t>
      </w:r>
      <w:r>
        <w:rPr>
          <w:rFonts w:ascii="Times New Roman" w:hAnsi="Times New Roman" w:eastAsia="仿宋" w:cs="Times New Roman"/>
          <w:kern w:val="2"/>
          <w:sz w:val="24"/>
          <w:szCs w:val="24"/>
          <w:lang w:val="en-US" w:eastAsia="zh-CN" w:bidi="ar-SA"/>
        </w:rPr>
        <w:pict>
          <v:shape id="_x0000_i1053" o:spt="75" type="#_x0000_t75" style="height:11pt;width:10pt;" fillcolor="#FFFFFF" filled="f" o:preferrelative="t" stroked="f" coordsize="21600,21600">
            <v:path/>
            <v:fill on="f" color2="#FFFFFF" focussize="0,0"/>
            <v:stroke on="f"/>
            <v:imagedata r:id="rId36" gain="65536f" blacklevel="0f" gamma="0" o:title=""/>
            <o:lock v:ext="edit" position="f" selection="f" grouping="f" rotation="f" cropping="f" text="f" aspectratio="t"/>
            <w10:wrap type="none"/>
            <w10:anchorlock/>
          </v:shape>
        </w:pict>
      </w:r>
      <w:r>
        <w:rPr>
          <w:rFonts w:hint="eastAsia"/>
        </w:rPr>
        <w:t>转置】按钮，</w:t>
      </w:r>
      <w:r>
        <w:t>如果查询条件包含时间属性，则X轴、过滤条件、图例分别会出现以下情况：第一次点击：X轴是时间属性、过滤条件是计量和报告期、图例是组织机构代码</w:t>
      </w:r>
      <w:r>
        <w:rPr>
          <w:rFonts w:hint="eastAsia"/>
        </w:rPr>
        <w:t>；</w:t>
      </w:r>
      <w:r>
        <w:t>第二次点击：X轴是组织机构代码、过滤条件是时间属性和计量、图例是报告期；第三次点击：X轴是报告期、过滤条件是组织机构代码和时间属性、图例是计量</w:t>
      </w:r>
      <w:r>
        <w:rPr>
          <w:rFonts w:hint="eastAsia"/>
        </w:rPr>
        <w:t>；</w:t>
      </w:r>
      <w:r>
        <w:t>第四次点击：X轴是计量、过滤条件是报告期和组织机构代码、图例是时间属性；如果查询条件</w:t>
      </w:r>
      <w:r>
        <w:rPr>
          <w:rFonts w:hint="eastAsia"/>
        </w:rPr>
        <w:t>不</w:t>
      </w:r>
      <w:r>
        <w:t>包含时间属性，则X轴、过滤条件、图例分别会出现以下情况：第一次点击：X轴是</w:t>
      </w:r>
      <w:r>
        <w:rPr>
          <w:rFonts w:hint="eastAsia"/>
        </w:rPr>
        <w:t>报告期</w:t>
      </w:r>
      <w:r>
        <w:t>、过滤条件是计量、图例是组织机构代码</w:t>
      </w:r>
      <w:r>
        <w:rPr>
          <w:rFonts w:hint="eastAsia"/>
        </w:rPr>
        <w:t>；</w:t>
      </w:r>
      <w:r>
        <w:t>第二次点击：X轴是组织机构代码、过滤条件是</w:t>
      </w:r>
      <w:r>
        <w:rPr>
          <w:rFonts w:hint="eastAsia"/>
        </w:rPr>
        <w:t>报告期</w:t>
      </w:r>
      <w:r>
        <w:t>、图例是</w:t>
      </w:r>
      <w:r>
        <w:rPr>
          <w:rFonts w:hint="eastAsia"/>
        </w:rPr>
        <w:t>计量</w:t>
      </w:r>
      <w:r>
        <w:t>；第三次点击：X轴是</w:t>
      </w:r>
      <w:r>
        <w:rPr>
          <w:rFonts w:hint="eastAsia"/>
        </w:rPr>
        <w:t>计量</w:t>
      </w:r>
      <w:r>
        <w:t>、过滤条件是组织机构代码、图例是</w:t>
      </w:r>
      <w:r>
        <w:rPr>
          <w:rFonts w:hint="eastAsia"/>
        </w:rPr>
        <w:t>报告期。</w:t>
      </w:r>
    </w:p>
    <w:p>
      <w:pPr>
        <w:pStyle w:val="30"/>
        <w:ind w:firstLine="480"/>
      </w:pPr>
      <w:r>
        <w:rPr>
          <w:rFonts w:hint="eastAsia"/>
        </w:rPr>
        <w:t>点击【轴系转置】按钮，图例和X轴坐标调换位置。</w:t>
      </w:r>
    </w:p>
    <w:p>
      <w:pPr>
        <w:pStyle w:val="30"/>
        <w:ind w:firstLine="480"/>
      </w:pPr>
      <w:r>
        <w:rPr>
          <w:rFonts w:hint="eastAsia"/>
        </w:rPr>
        <w:t>点击图片右上角下载按钮</w:t>
      </w:r>
      <w:r>
        <w:rPr>
          <w:rFonts w:ascii="Times New Roman" w:hAnsi="Times New Roman" w:eastAsia="仿宋" w:cs="Times New Roman"/>
          <w:kern w:val="2"/>
          <w:sz w:val="24"/>
          <w:szCs w:val="24"/>
          <w:lang w:val="en-US" w:eastAsia="zh-CN" w:bidi="ar-SA"/>
        </w:rPr>
        <w:pict>
          <v:shape id="_x0000_i1054" o:spt="75" type="#_x0000_t75" style="height:13.5pt;width:12.5pt;" fillcolor="#FFFFFF" filled="f" o:preferrelative="t" stroked="f" coordsize="21600,21600">
            <v:path/>
            <v:fill on="f" color2="#FFFFFF" focussize="0,0"/>
            <v:stroke on="f"/>
            <v:imagedata r:id="rId37" gain="65536f" blacklevel="0f" gamma="0" o:title=""/>
            <o:lock v:ext="edit" position="f" selection="f" grouping="f" rotation="f" cropping="f" text="f" aspectratio="t"/>
            <w10:wrap type="none"/>
            <w10:anchorlock/>
          </v:shape>
        </w:pict>
      </w:r>
      <w:r>
        <w:rPr>
          <w:rFonts w:hint="eastAsia"/>
        </w:rPr>
        <w:t>，“保存为图片”将结果以png格式的图片，下载并保存到本地文档中。</w:t>
      </w:r>
    </w:p>
    <w:p>
      <w:pPr>
        <w:pStyle w:val="28"/>
      </w:pPr>
      <w:bookmarkStart w:id="96" w:name="_Toc14626"/>
      <w:bookmarkStart w:id="97" w:name="_Toc3231"/>
      <w:r>
        <w:rPr>
          <w:rFonts w:hint="eastAsia"/>
        </w:rPr>
        <w:t>总值综合能耗</w:t>
      </w:r>
      <w:bookmarkEnd w:id="96"/>
      <w:bookmarkEnd w:id="97"/>
    </w:p>
    <w:p>
      <w:pPr>
        <w:pStyle w:val="30"/>
        <w:ind w:firstLine="480"/>
      </w:pPr>
      <w:r>
        <w:rPr>
          <w:rFonts w:hint="eastAsia"/>
        </w:rPr>
        <w:t>统计分析_机构能耗分析_总值综合能耗，必选项为机构、报告期别和报告期，选填组织机构代码。输入查询条件后，点击【查询】按钮，</w:t>
      </w:r>
      <w:r>
        <w:rPr>
          <w:rFonts w:hint="eastAsia"/>
          <w:szCs w:val="32"/>
        </w:rPr>
        <w:t>在结果展示区域显示符合条件的查询结果</w:t>
      </w:r>
      <w:r>
        <w:rPr>
          <w:rFonts w:hint="eastAsia"/>
        </w:rPr>
        <w:t>。点击【导出数据】按钮，导出所有已上报和已审核，且符合查询条件的结果。</w:t>
      </w:r>
    </w:p>
    <w:p>
      <w:pPr>
        <w:pStyle w:val="30"/>
        <w:ind w:firstLine="0" w:firstLineChars="0"/>
      </w:pPr>
      <w:r>
        <w:rPr>
          <w:rFonts w:ascii="Times New Roman" w:hAnsi="Times New Roman" w:eastAsia="仿宋" w:cs="Times New Roman"/>
          <w:kern w:val="2"/>
          <w:sz w:val="24"/>
          <w:szCs w:val="24"/>
          <w:lang w:val="en-US" w:eastAsia="zh-CN" w:bidi="ar-SA"/>
        </w:rPr>
        <w:pict>
          <v:shape id="_x0000_i1055" o:spt="75" type="#_x0000_t75" style="height:187.25pt;width:414.7pt;" fillcolor="#FFFFFF" filled="f" o:preferrelative="t" stroked="f" coordsize="21600,21600">
            <v:path/>
            <v:fill on="f" color2="#FFFFFF" focussize="0,0"/>
            <v:stroke on="f"/>
            <v:imagedata r:id="rId38" gain="65536f" blacklevel="0f" gamma="0" o:title=""/>
            <o:lock v:ext="edit" position="f" selection="f" grouping="f" rotation="f" cropping="f" text="f" aspectratio="t"/>
            <w10:wrap type="none"/>
            <w10:anchorlock/>
          </v:shape>
        </w:pict>
      </w:r>
    </w:p>
    <w:p>
      <w:pPr>
        <w:pStyle w:val="31"/>
      </w:pPr>
      <w:bookmarkStart w:id="98" w:name="_Toc18608"/>
      <w:bookmarkStart w:id="99" w:name="_Toc4829"/>
      <w:bookmarkStart w:id="100" w:name="_Toc19776"/>
      <w:r>
        <w:rPr>
          <w:rFonts w:hint="eastAsia"/>
        </w:rPr>
        <w:t>图3-21 总值综合能耗页面</w:t>
      </w:r>
      <w:bookmarkEnd w:id="98"/>
      <w:bookmarkEnd w:id="99"/>
      <w:bookmarkEnd w:id="100"/>
    </w:p>
    <w:p>
      <w:pPr>
        <w:pStyle w:val="28"/>
      </w:pPr>
      <w:bookmarkStart w:id="101" w:name="_Toc13960"/>
      <w:bookmarkStart w:id="102" w:name="_Toc15098"/>
      <w:r>
        <w:rPr>
          <w:rFonts w:hint="eastAsia"/>
        </w:rPr>
        <w:t>均值综合能耗</w:t>
      </w:r>
      <w:bookmarkEnd w:id="101"/>
      <w:bookmarkEnd w:id="102"/>
    </w:p>
    <w:p>
      <w:pPr>
        <w:pStyle w:val="30"/>
        <w:ind w:firstLine="480"/>
      </w:pPr>
      <w:r>
        <w:rPr>
          <w:rFonts w:hint="eastAsia"/>
        </w:rPr>
        <w:t>统计分析_机构能耗分析_均值综合能耗，同上。</w:t>
      </w:r>
    </w:p>
    <w:p>
      <w:pPr>
        <w:pStyle w:val="28"/>
      </w:pPr>
      <w:bookmarkStart w:id="103" w:name="_Toc25519"/>
      <w:bookmarkStart w:id="104" w:name="_Toc7629"/>
      <w:r>
        <w:rPr>
          <w:rFonts w:hint="eastAsia"/>
        </w:rPr>
        <w:t>人均综合能耗同比</w:t>
      </w:r>
      <w:bookmarkEnd w:id="103"/>
      <w:bookmarkEnd w:id="104"/>
    </w:p>
    <w:p>
      <w:pPr>
        <w:pStyle w:val="30"/>
        <w:ind w:firstLine="480"/>
      </w:pPr>
      <w:r>
        <w:rPr>
          <w:rFonts w:hint="eastAsia"/>
        </w:rPr>
        <w:t>统计分析_机构能耗分析_人均综合能耗同比，参考“基本能耗分析”操作说明。</w:t>
      </w:r>
    </w:p>
    <w:p>
      <w:pPr>
        <w:pStyle w:val="27"/>
      </w:pPr>
      <w:bookmarkStart w:id="105" w:name="_Toc4100"/>
      <w:bookmarkStart w:id="106" w:name="_Toc23347"/>
      <w:r>
        <w:rPr>
          <w:rFonts w:hint="eastAsia"/>
        </w:rPr>
        <w:t>信息维护</w:t>
      </w:r>
      <w:bookmarkEnd w:id="105"/>
      <w:bookmarkEnd w:id="106"/>
    </w:p>
    <w:p>
      <w:pPr>
        <w:pStyle w:val="30"/>
        <w:ind w:firstLine="0" w:firstLineChars="0"/>
      </w:pPr>
      <w:r>
        <w:rPr>
          <w:rFonts w:ascii="Times New Roman" w:hAnsi="Times New Roman" w:eastAsia="仿宋" w:cs="Times New Roman"/>
          <w:kern w:val="2"/>
          <w:sz w:val="24"/>
          <w:szCs w:val="24"/>
          <w:lang w:val="en-US" w:eastAsia="zh-CN" w:bidi="ar-SA"/>
        </w:rPr>
        <w:pict>
          <v:shape id="_x0000_i1056" o:spt="75" type="#_x0000_t75" style="height:187.25pt;width:414.7pt;" fillcolor="#FFFFFF" filled="f" o:preferrelative="t" stroked="f" coordsize="21600,21600">
            <v:path/>
            <v:fill on="f" color2="#FFFFFF" focussize="0,0"/>
            <v:stroke on="f"/>
            <v:imagedata r:id="rId39" gain="65536f" blacklevel="0f" gamma="0" o:title=""/>
            <o:lock v:ext="edit" position="f" selection="f" grouping="f" rotation="f" cropping="f" text="f" aspectratio="t"/>
            <w10:wrap type="none"/>
            <w10:anchorlock/>
          </v:shape>
        </w:pict>
      </w:r>
    </w:p>
    <w:p>
      <w:pPr>
        <w:pStyle w:val="31"/>
      </w:pPr>
      <w:bookmarkStart w:id="107" w:name="_Toc30426"/>
      <w:bookmarkStart w:id="108" w:name="_Toc24385"/>
      <w:r>
        <w:rPr>
          <w:rFonts w:hint="eastAsia"/>
        </w:rPr>
        <w:t>图3-22 信息维护菜单</w:t>
      </w:r>
      <w:bookmarkEnd w:id="107"/>
      <w:bookmarkEnd w:id="108"/>
    </w:p>
    <w:p>
      <w:pPr>
        <w:pStyle w:val="28"/>
      </w:pPr>
      <w:bookmarkStart w:id="109" w:name="_Toc4698"/>
      <w:bookmarkStart w:id="110" w:name="_Toc21651"/>
      <w:bookmarkStart w:id="111" w:name="_Toc20527"/>
      <w:r>
        <w:rPr>
          <w:rFonts w:hint="eastAsia"/>
        </w:rPr>
        <w:t>信息维护</w:t>
      </w:r>
      <w:bookmarkEnd w:id="109"/>
      <w:bookmarkEnd w:id="110"/>
    </w:p>
    <w:p>
      <w:pPr>
        <w:pStyle w:val="29"/>
      </w:pPr>
      <w:bookmarkStart w:id="112" w:name="_Toc19784"/>
      <w:bookmarkStart w:id="113" w:name="_Toc27178"/>
      <w:r>
        <w:rPr>
          <w:rFonts w:hint="eastAsia"/>
        </w:rPr>
        <w:t>基本信息维护</w:t>
      </w:r>
      <w:bookmarkEnd w:id="112"/>
      <w:bookmarkEnd w:id="113"/>
    </w:p>
    <w:p>
      <w:pPr>
        <w:pStyle w:val="34"/>
        <w:ind w:firstLine="480" w:firstLineChars="200"/>
        <w:rPr>
          <w:rFonts w:cs="Times New Roman"/>
        </w:rPr>
      </w:pPr>
      <w:r>
        <w:rPr>
          <w:rFonts w:hint="eastAsia"/>
        </w:rPr>
        <w:t>信息维护_信息维护_基本信息维护，</w:t>
      </w:r>
      <w:r>
        <w:rPr>
          <w:rFonts w:hint="eastAsia" w:cs="Times New Roman"/>
        </w:rPr>
        <w:t>基本信息维护展示了当前机构的基本信息，并且可以查看到上级机构名称和上级领导的姓名与联系方式。对当前登录机构基本信息进行修改，带*为必填项，填写信息完毕后点击【提交】，保存当前修改。</w:t>
      </w:r>
    </w:p>
    <w:p>
      <w:pPr>
        <w:pStyle w:val="30"/>
        <w:ind w:firstLine="480"/>
      </w:pPr>
      <w:r>
        <w:rPr>
          <w:rFonts w:hint="eastAsia" w:cs="黑体"/>
        </w:rPr>
        <w:t>必填项包括以下几个条目：单位简称、单位详细名称、单位层级、行政级别、财政经费来源方式、行业代码、机构类型、办公方式、是否有数据中心机房（是的话，包括数据中心机房数量和填写机房信息）、是否供暖（是的话，包含供暖类型）、单位地址、邮政编码。</w:t>
      </w:r>
      <w:r>
        <w:rPr>
          <w:rFonts w:hint="eastAsia"/>
        </w:rPr>
        <w:t>单位所在地区划代码是自动生成的，所以无法修改。 在行业代码里可以选择公共机构是哪个行业的，在机构类型里选择机构是国家机关、事业单位或者是团体组织。</w:t>
      </w:r>
    </w:p>
    <w:p>
      <w:pPr>
        <w:pStyle w:val="30"/>
        <w:ind w:firstLine="480"/>
      </w:pPr>
      <w:r>
        <w:rPr>
          <w:rFonts w:hint="eastAsia" w:cs="黑体"/>
        </w:rPr>
        <w:t>机构性质、统一社会信用代码、组织机构代码、是由上级机构进行维护，如果这三个指标的信息与当前登陆机构不符，请联系上级机构更改对应信息。</w:t>
      </w:r>
    </w:p>
    <w:p>
      <w:pPr>
        <w:pStyle w:val="34"/>
      </w:pPr>
      <w:r>
        <w:rPr>
          <w:rFonts w:ascii="Times New Roman" w:hAnsi="Times New Roman" w:eastAsia="仿宋_GB2312" w:cs="黑体"/>
          <w:kern w:val="2"/>
          <w:sz w:val="24"/>
          <w:szCs w:val="24"/>
          <w:lang w:val="en-US" w:eastAsia="zh-CN" w:bidi="ar-SA"/>
        </w:rPr>
        <w:pict>
          <v:shape id="_x0000_i1057" o:spt="75" type="#_x0000_t75" style="height:187.05pt;width:414.7pt;" fillcolor="#FFFFFF" filled="f" o:preferrelative="t" stroked="f" coordsize="21600,21600">
            <v:path/>
            <v:fill on="f" color2="#FFFFFF" focussize="0,0"/>
            <v:stroke on="f"/>
            <v:imagedata r:id="rId40" gain="65536f" blacklevel="0f" gamma="0" o:title=""/>
            <o:lock v:ext="edit" position="f" selection="f" grouping="f" rotation="f" cropping="f" text="f" aspectratio="t"/>
            <w10:wrap type="none"/>
            <w10:anchorlock/>
          </v:shape>
        </w:pict>
      </w:r>
    </w:p>
    <w:p>
      <w:pPr>
        <w:pStyle w:val="31"/>
      </w:pPr>
      <w:bookmarkStart w:id="114" w:name="_Toc23845"/>
      <w:bookmarkStart w:id="115" w:name="_Toc22034"/>
      <w:bookmarkStart w:id="116" w:name="_Toc10888"/>
      <w:bookmarkStart w:id="117" w:name="_Toc15397"/>
      <w:r>
        <w:rPr>
          <w:rFonts w:hint="eastAsia"/>
        </w:rPr>
        <w:t>图3-23 基本信息维护页面</w:t>
      </w:r>
      <w:bookmarkEnd w:id="114"/>
      <w:bookmarkEnd w:id="115"/>
      <w:bookmarkEnd w:id="116"/>
      <w:bookmarkEnd w:id="117"/>
    </w:p>
    <w:p>
      <w:pPr>
        <w:pStyle w:val="29"/>
      </w:pPr>
      <w:bookmarkStart w:id="118" w:name="_Toc3806"/>
      <w:bookmarkStart w:id="119" w:name="_Toc8432"/>
      <w:r>
        <w:rPr>
          <w:rFonts w:hint="eastAsia"/>
        </w:rPr>
        <w:t>人员信息维护</w:t>
      </w:r>
      <w:bookmarkEnd w:id="118"/>
      <w:bookmarkEnd w:id="119"/>
    </w:p>
    <w:p>
      <w:pPr>
        <w:pStyle w:val="30"/>
        <w:ind w:firstLine="480"/>
      </w:pPr>
      <w:r>
        <w:rPr>
          <w:rFonts w:hint="eastAsia"/>
        </w:rPr>
        <w:t>信息维护_信息维护_人员信息维护，可维护人员信息，进行人员信息的查询，修改，添加，删除，可方便用于添加到报表的填写人一栏。选择性输入人员姓名和人员职务，点击【查询】，在查询结果区域显示符合条件的结果记录；点击【重置】按钮可以帮助清空页面内的信息，重新填写相关信息。</w:t>
      </w:r>
    </w:p>
    <w:p>
      <w:pPr>
        <w:pStyle w:val="34"/>
        <w:ind w:firstLine="480" w:firstLineChars="200"/>
      </w:pPr>
      <w:r>
        <w:rPr>
          <w:rFonts w:hint="eastAsia" w:cs="Times New Roman"/>
        </w:rPr>
        <w:t>选择一条记录，在操作列中，点击【编辑】按钮，弹出修改人员信息对话框，修改信息后，点击【提交】按钮后，完成修改操作，返回页面；点击【关闭】按钮后，放弃操作返回页面；点击【删除】按钮，弹出删除确认对话框，选择【确定】按钮确认删除操作，选择【关闭】按钮，放弃操作返回页面；点击【同步】按钮，人员信息同步到报表表脚中。</w:t>
      </w:r>
    </w:p>
    <w:p>
      <w:r>
        <w:rPr>
          <w:rFonts w:ascii="Calibri" w:hAnsi="Calibri" w:eastAsia="宋体" w:cs="黑体"/>
          <w:kern w:val="2"/>
          <w:sz w:val="21"/>
          <w:szCs w:val="24"/>
          <w:lang w:val="en-US" w:eastAsia="zh-CN" w:bidi="ar-SA"/>
        </w:rPr>
        <w:pict>
          <v:shape id="_x0000_i1058" o:spt="75" type="#_x0000_t75" style="height:187.25pt;width:414.7pt;" fillcolor="#FFFFFF" filled="f" o:preferrelative="t" stroked="f" coordsize="21600,21600">
            <v:path/>
            <v:fill on="f" color2="#FFFFFF" focussize="0,0"/>
            <v:stroke on="f"/>
            <v:imagedata r:id="rId41" gain="65536f" blacklevel="0f" gamma="0" o:title=""/>
            <o:lock v:ext="edit" position="f" selection="f" grouping="f" rotation="f" cropping="f" text="f" aspectratio="t"/>
            <w10:wrap type="none"/>
            <w10:anchorlock/>
          </v:shape>
        </w:pict>
      </w:r>
    </w:p>
    <w:p>
      <w:pPr>
        <w:pStyle w:val="31"/>
      </w:pPr>
      <w:bookmarkStart w:id="120" w:name="_Toc24897"/>
      <w:bookmarkStart w:id="121" w:name="_Toc21155"/>
      <w:r>
        <w:rPr>
          <w:rFonts w:hint="eastAsia"/>
        </w:rPr>
        <w:t>图3-24 人员信息维护页面</w:t>
      </w:r>
      <w:bookmarkEnd w:id="120"/>
      <w:bookmarkEnd w:id="121"/>
    </w:p>
    <w:p>
      <w:pPr>
        <w:pStyle w:val="34"/>
        <w:ind w:firstLine="480" w:firstLineChars="200"/>
        <w:rPr>
          <w:rFonts w:cs="Times New Roman"/>
        </w:rPr>
      </w:pPr>
      <w:r>
        <w:rPr>
          <w:rFonts w:hint="eastAsia" w:cs="Times New Roman"/>
        </w:rPr>
        <w:t>点击【添加人员】按钮，弹出添加人员信息对话框，其中人员姓名、所在部门和职务、人员类型、手机号码为必填项，办公电话、传真号码、电子邮箱为选填项，点击【提交】按钮后，完成添加人员信息操作，返回页面；点击【关闭】按钮后，放弃操作返回页面。</w:t>
      </w:r>
    </w:p>
    <w:p>
      <w:pPr>
        <w:pStyle w:val="30"/>
        <w:ind w:firstLine="0" w:firstLineChars="0"/>
      </w:pPr>
      <w:r>
        <w:rPr>
          <w:rFonts w:ascii="Times New Roman" w:hAnsi="Times New Roman" w:eastAsia="仿宋" w:cs="Times New Roman"/>
          <w:kern w:val="2"/>
          <w:sz w:val="24"/>
          <w:szCs w:val="24"/>
          <w:lang w:val="en-US" w:eastAsia="zh-CN" w:bidi="ar-SA"/>
        </w:rPr>
        <w:pict>
          <v:shape id="_x0000_i1059" o:spt="75" type="#_x0000_t75" style="height:187.25pt;width:414.7pt;" fillcolor="#FFFFFF" filled="f" o:preferrelative="t" stroked="f" coordsize="21600,21600">
            <v:path/>
            <v:fill on="f" color2="#FFFFFF" focussize="0,0"/>
            <v:stroke on="f"/>
            <v:imagedata r:id="rId42" gain="65536f" blacklevel="0f" gamma="0" o:title=""/>
            <o:lock v:ext="edit" position="f" selection="f" grouping="f" rotation="f" cropping="f" text="f" aspectratio="t"/>
            <w10:wrap type="none"/>
            <w10:anchorlock/>
          </v:shape>
        </w:pict>
      </w:r>
    </w:p>
    <w:p>
      <w:pPr>
        <w:pStyle w:val="31"/>
      </w:pPr>
      <w:bookmarkStart w:id="122" w:name="_Toc13756"/>
      <w:bookmarkStart w:id="123" w:name="_Toc24352"/>
      <w:bookmarkStart w:id="124" w:name="_Toc6872"/>
      <w:r>
        <w:rPr>
          <w:rFonts w:hint="eastAsia"/>
        </w:rPr>
        <w:t>图3-25 添加人员信息对话框</w:t>
      </w:r>
      <w:bookmarkEnd w:id="122"/>
      <w:bookmarkEnd w:id="123"/>
      <w:bookmarkEnd w:id="124"/>
    </w:p>
    <w:bookmarkEnd w:id="111"/>
    <w:p>
      <w:pPr>
        <w:pStyle w:val="28"/>
      </w:pPr>
      <w:bookmarkStart w:id="125" w:name="_Toc2669"/>
      <w:bookmarkStart w:id="126" w:name="_Toc24560"/>
      <w:r>
        <w:rPr>
          <w:rFonts w:hint="eastAsia"/>
        </w:rPr>
        <w:t>密码修改</w:t>
      </w:r>
      <w:bookmarkEnd w:id="125"/>
      <w:bookmarkEnd w:id="126"/>
    </w:p>
    <w:p>
      <w:pPr>
        <w:pStyle w:val="30"/>
        <w:ind w:firstLine="480"/>
      </w:pPr>
      <w:r>
        <w:rPr>
          <w:rFonts w:hint="eastAsia"/>
        </w:rPr>
        <w:t>点击页面右上角锁图标，进入密码修改页面，“新密码”与“确认密码”要相同，点击【保存】按钮，保存新密码。</w:t>
      </w:r>
    </w:p>
    <w:p>
      <w:r>
        <w:rPr>
          <w:rFonts w:ascii="Calibri" w:hAnsi="Calibri" w:eastAsia="宋体" w:cs="黑体"/>
          <w:kern w:val="2"/>
          <w:sz w:val="21"/>
          <w:szCs w:val="24"/>
          <w:lang w:val="en-US" w:eastAsia="zh-CN" w:bidi="ar-SA"/>
        </w:rPr>
        <w:pict>
          <v:shape id="_x0000_i1060" o:spt="75" type="#_x0000_t75" style="height:187.25pt;width:414.7pt;" fillcolor="#FFFFFF" filled="f" o:preferrelative="t" stroked="f" coordsize="21600,21600">
            <v:path/>
            <v:fill on="f" color2="#FFFFFF" focussize="0,0"/>
            <v:stroke on="f"/>
            <v:imagedata r:id="rId43" gain="65536f" blacklevel="0f" gamma="0" o:title=""/>
            <o:lock v:ext="edit" position="f" selection="f" grouping="f" rotation="f" cropping="f" text="f" aspectratio="t"/>
            <w10:wrap type="none"/>
            <w10:anchorlock/>
          </v:shape>
        </w:pict>
      </w:r>
    </w:p>
    <w:p>
      <w:pPr>
        <w:pStyle w:val="31"/>
      </w:pPr>
      <w:bookmarkStart w:id="127" w:name="_Toc17540"/>
      <w:bookmarkStart w:id="128" w:name="_Toc9629"/>
      <w:r>
        <w:rPr>
          <w:rFonts w:hint="eastAsia"/>
        </w:rPr>
        <w:t>图3-26 密码修改页面</w:t>
      </w:r>
      <w:bookmarkEnd w:id="127"/>
      <w:bookmarkEnd w:id="128"/>
    </w:p>
    <w:p>
      <w:pPr>
        <w:pStyle w:val="28"/>
      </w:pPr>
      <w:bookmarkStart w:id="129" w:name="_Toc20601"/>
      <w:bookmarkStart w:id="130" w:name="_Toc23335"/>
      <w:r>
        <w:rPr>
          <w:rFonts w:hint="eastAsia"/>
        </w:rPr>
        <w:t>操作指南预览和下载</w:t>
      </w:r>
      <w:bookmarkEnd w:id="129"/>
      <w:bookmarkEnd w:id="130"/>
    </w:p>
    <w:p>
      <w:pPr>
        <w:pStyle w:val="30"/>
        <w:ind w:firstLine="480"/>
      </w:pPr>
      <w:r>
        <w:rPr>
          <w:rFonts w:hint="eastAsia"/>
        </w:rPr>
        <w:t>点击页面右上角文档图标，进入操作指南页面。页面显示了适用于当前登陆机构人员参考的用户使用手册和分析报告模板，在操作列点击【预览】按钮，浏览器打开新页面展示手册内容；点击【下载】按钮，下载对应文件类型格式的文档到本地电脑中。</w:t>
      </w:r>
    </w:p>
    <w:p>
      <w:pPr>
        <w:pStyle w:val="30"/>
        <w:ind w:firstLine="0" w:firstLineChars="0"/>
      </w:pPr>
      <w:r>
        <w:rPr>
          <w:rFonts w:ascii="Times New Roman" w:hAnsi="Times New Roman" w:eastAsia="仿宋" w:cs="Times New Roman"/>
          <w:kern w:val="2"/>
          <w:sz w:val="24"/>
          <w:szCs w:val="24"/>
          <w:lang w:val="en-US" w:eastAsia="zh-CN" w:bidi="ar-SA"/>
        </w:rPr>
        <w:pict>
          <v:shape id="_x0000_i1061" o:spt="75" type="#_x0000_t75" style="height:187.05pt;width:414.7pt;" fillcolor="#FFFFFF" filled="f" o:preferrelative="t" stroked="f" coordsize="21600,21600">
            <v:path/>
            <v:fill on="f" color2="#FFFFFF" focussize="0,0"/>
            <v:stroke on="f"/>
            <v:imagedata r:id="rId44" gain="65536f" blacklevel="0f" gamma="0" o:title=""/>
            <o:lock v:ext="edit" position="f" selection="f" grouping="f" rotation="f" cropping="f" text="f" aspectratio="t"/>
            <w10:wrap type="none"/>
            <w10:anchorlock/>
          </v:shape>
        </w:pict>
      </w:r>
    </w:p>
    <w:p>
      <w:pPr>
        <w:pStyle w:val="31"/>
      </w:pPr>
      <w:bookmarkStart w:id="131" w:name="_Toc20724"/>
      <w:bookmarkStart w:id="132" w:name="_Toc2003"/>
      <w:r>
        <w:rPr>
          <w:rFonts w:hint="eastAsia"/>
        </w:rPr>
        <w:t>图3-27 操作指南页面</w:t>
      </w:r>
      <w:bookmarkEnd w:id="131"/>
      <w:bookmarkEnd w:id="132"/>
    </w:p>
    <w:p>
      <w:pPr>
        <w:pStyle w:val="28"/>
      </w:pPr>
      <w:bookmarkStart w:id="133" w:name="_Toc23114"/>
      <w:r>
        <w:rPr>
          <w:rFonts w:hint="eastAsia"/>
        </w:rPr>
        <w:t>分析报告模板下载</w:t>
      </w:r>
      <w:bookmarkEnd w:id="133"/>
    </w:p>
    <w:p>
      <w:pPr>
        <w:pStyle w:val="30"/>
        <w:ind w:firstLine="480"/>
      </w:pPr>
      <w:r>
        <w:rPr>
          <w:rFonts w:hint="eastAsia"/>
        </w:rPr>
        <w:t>点击系统菜单栏右上角文档图标，进入操作指南页面。页面列表里有分析报告模板文件，点击操作列【下载】，下载文件到本地。</w:t>
      </w:r>
    </w:p>
    <w:p>
      <w:pPr>
        <w:pStyle w:val="30"/>
        <w:ind w:firstLine="0" w:firstLineChars="0"/>
      </w:pPr>
      <w:r>
        <w:rPr>
          <w:rFonts w:hint="eastAsia" w:ascii="Times New Roman" w:hAnsi="Times New Roman" w:eastAsia="仿宋" w:cs="Times New Roman"/>
          <w:kern w:val="2"/>
          <w:sz w:val="24"/>
          <w:szCs w:val="24"/>
          <w:lang w:val="en-US" w:eastAsia="zh-CN" w:bidi="ar-SA"/>
        </w:rPr>
        <w:pict>
          <v:shape id="_x0000_i1062" o:spt="75" type="#_x0000_t75" style="height:202.65pt;width:414.65pt;" fillcolor="#FFFFFF" filled="f" o:preferrelative="t" stroked="f" coordsize="21600,21600">
            <v:path/>
            <v:fill on="f" color2="#FFFFFF" focussize="0,0"/>
            <v:stroke on="f"/>
            <v:imagedata r:id="rId45" gain="65536f" blacklevel="0f" gamma="0" o:title=""/>
            <o:lock v:ext="edit" position="f" selection="f" grouping="f" rotation="f" cropping="f" text="f" aspectratio="t"/>
            <w10:wrap type="none"/>
            <w10:anchorlock/>
          </v:shape>
        </w:pict>
      </w:r>
    </w:p>
    <w:p>
      <w:pPr>
        <w:pStyle w:val="31"/>
      </w:pPr>
      <w:bookmarkStart w:id="134" w:name="_Toc5007"/>
      <w:r>
        <w:rPr>
          <w:rFonts w:hint="eastAsia"/>
        </w:rPr>
        <w:t>图3-28 分析报告模板下载</w:t>
      </w:r>
      <w:bookmarkEnd w:id="134"/>
    </w:p>
    <w:p>
      <w:pPr>
        <w:pStyle w:val="30"/>
        <w:ind w:firstLine="0" w:firstLineChars="0"/>
      </w:pPr>
    </w:p>
    <w:p>
      <w:pPr>
        <w:pStyle w:val="30"/>
        <w:ind w:firstLine="480"/>
      </w:pPr>
    </w:p>
    <w:p/>
    <w:sectPr>
      <w:headerReference r:id="rId8" w:type="first"/>
      <w:footerReference r:id="rId10" w:type="first"/>
      <w:headerReference r:id="rId7" w:type="default"/>
      <w:footerReference r:id="rId9" w:type="default"/>
      <w:pgSz w:w="11906" w:h="16838"/>
      <w:pgMar w:top="1440" w:right="1800" w:bottom="1440" w:left="1800" w:header="851" w:footer="992" w:gutter="0"/>
      <w:pgNumType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Calibri Light">
    <w:altName w:val="Arial"/>
    <w:panose1 w:val="00000000000000000000"/>
    <w:charset w:val="00"/>
    <w:family w:val="auto"/>
    <w:pitch w:val="default"/>
    <w:sig w:usb0="00000000" w:usb1="00000000" w:usb2="00000009" w:usb3="00000000" w:csb0="200001F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 w:name="仿宋_GB2312">
    <w:panose1 w:val="02010609030101010101"/>
    <w:charset w:val="86"/>
    <w:family w:val="auto"/>
    <w:pitch w:val="default"/>
    <w:sig w:usb0="00000001" w:usb1="080E0000" w:usb2="00000000" w:usb3="00000000" w:csb0="00040000" w:csb1="00000000"/>
  </w:font>
  <w:font w:name="Lucida Sans">
    <w:panose1 w:val="020B0602030504020204"/>
    <w:charset w:val="00"/>
    <w:family w:val="auto"/>
    <w:pitch w:val="default"/>
    <w:sig w:usb0="00000003" w:usb1="00000000" w:usb2="00000000" w:usb3="00000000" w:csb0="2000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p>
    <w:pPr>
      <w:pStyle w:val="1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top w:val="none" w:color="auto" w:sz="0" w:space="1"/>
      </w:pBdr>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Calibri" w:hAnsi="Calibri" w:eastAsia="宋体" w:cs="黑体"/>
        <w:kern w:val="2"/>
        <w:sz w:val="21"/>
        <w:szCs w:val="24"/>
        <w:lang w:val="en-US" w:eastAsia="zh-CN" w:bidi="ar-SA"/>
      </w:rPr>
      <w:pict>
        <v:shape id="Quad Arrow 3" o:spid="_x0000_s2050" o:spt="202" type="#_x0000_t202" style="position:absolute;left:0pt;margin-top:0pt;height:144pt;width:144pt;mso-position-horizontal:center;mso-position-horizontal-relative:margin;mso-wrap-style:non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r>
                  <w:rPr>
                    <w:rFonts w:hint="eastAsia"/>
                  </w:rPr>
                  <w:fldChar w:fldCharType="begin"/>
                </w:r>
                <w:r>
                  <w:rPr>
                    <w:rFonts w:hint="eastAsia"/>
                  </w:rPr>
                  <w:instrText xml:space="preserve"> PAGE  \* MERGEFORMAT </w:instrText>
                </w:r>
                <w:r>
                  <w:rPr>
                    <w:rFonts w:hint="eastAsia"/>
                  </w:rPr>
                  <w:fldChar w:fldCharType="separate"/>
                </w:r>
                <w:r>
                  <w:t>22</w:t>
                </w:r>
                <w:r>
                  <w:rPr>
                    <w:rFonts w:hint="eastAsia"/>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Calibri" w:hAnsi="Calibri" w:eastAsia="宋体" w:cs="黑体"/>
        <w:kern w:val="2"/>
        <w:sz w:val="21"/>
        <w:szCs w:val="24"/>
        <w:lang w:val="en-US" w:eastAsia="zh-CN" w:bidi="ar-SA"/>
      </w:rPr>
      <w:pict>
        <v:shape id="Quad Arrow 2" o:spid="_x0000_s2049" o:spt="202" type="#_x0000_t202" style="position:absolute;left:0pt;margin-left:204.45pt;margin-top:0.65pt;height:144pt;width:144pt;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fldChar w:fldCharType="begin"/>
    </w:r>
    <w:r>
      <w:instrText xml:space="preserve">PAGE   \* MERGEFORMAT</w:instrText>
    </w:r>
    <w:r>
      <w:fldChar w:fldCharType="separate"/>
    </w:r>
    <w:r>
      <w:rPr>
        <w:lang w:val="zh-CN"/>
      </w:rPr>
      <w:t>2</w:t>
    </w:r>
    <w:r>
      <w:fldChar w:fldCharType="end"/>
    </w:r>
  </w:p>
  <w:p>
    <w:pPr>
      <w:pStyle w:val="1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rPr>
        <w:sz w:val="21"/>
        <w:szCs w:val="21"/>
      </w:rPr>
    </w:pPr>
    <w:r>
      <w:rPr>
        <w:rFonts w:hint="eastAsia"/>
        <w:sz w:val="21"/>
        <w:szCs w:val="21"/>
      </w:rPr>
      <w:t>公共机构能源消费统计信息系统用户使用手册</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rPr>
        <w:sz w:val="21"/>
        <w:szCs w:val="21"/>
      </w:rPr>
    </w:pPr>
    <w:r>
      <w:rPr>
        <w:rFonts w:hint="eastAsia"/>
        <w:sz w:val="21"/>
        <w:szCs w:val="21"/>
      </w:rPr>
      <w:t>公共机构能源资源消费统计信息系统用户使用手册</w:t>
    </w:r>
  </w:p>
  <w:p>
    <w:pPr>
      <w:pStyle w:val="1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4710FAB"/>
    <w:multiLevelType w:val="singleLevel"/>
    <w:tmpl w:val="E4710FAB"/>
    <w:lvl w:ilvl="0" w:tentative="0">
      <w:start w:val="1"/>
      <w:numFmt w:val="bullet"/>
      <w:lvlText w:val=""/>
      <w:lvlJc w:val="left"/>
      <w:pPr>
        <w:ind w:left="420" w:hanging="420"/>
      </w:pPr>
      <w:rPr>
        <w:rFonts w:hint="default" w:ascii="Wingdings" w:hAnsi="Wingdings"/>
      </w:rPr>
    </w:lvl>
  </w:abstractNum>
  <w:abstractNum w:abstractNumId="1">
    <w:nsid w:val="E94005CF"/>
    <w:multiLevelType w:val="multilevel"/>
    <w:tmpl w:val="E94005CF"/>
    <w:lvl w:ilvl="0" w:tentative="0">
      <w:start w:val="1"/>
      <w:numFmt w:val="decimal"/>
      <w:lvlText w:val="%1."/>
      <w:lvlJc w:val="left"/>
      <w:pPr>
        <w:ind w:left="432" w:hanging="432"/>
      </w:pPr>
      <w:rPr>
        <w:rFonts w:hint="default"/>
      </w:rPr>
    </w:lvl>
    <w:lvl w:ilvl="1" w:tentative="0">
      <w:start w:val="1"/>
      <w:numFmt w:val="decimal"/>
      <w:pStyle w:val="3"/>
      <w:lvlText w:val="%1.%2."/>
      <w:lvlJc w:val="left"/>
      <w:pPr>
        <w:ind w:left="575" w:hanging="575"/>
      </w:pPr>
      <w:rPr>
        <w:rFonts w:hint="default"/>
      </w:rPr>
    </w:lvl>
    <w:lvl w:ilvl="2" w:tentative="0">
      <w:start w:val="1"/>
      <w:numFmt w:val="decimal"/>
      <w:pStyle w:val="4"/>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2">
    <w:nsid w:val="437C3BEE"/>
    <w:multiLevelType w:val="multilevel"/>
    <w:tmpl w:val="437C3BEE"/>
    <w:lvl w:ilvl="0" w:tentative="0">
      <w:start w:val="2"/>
      <w:numFmt w:val="chineseCountingThousand"/>
      <w:pStyle w:val="2"/>
      <w:suff w:val="space"/>
      <w:lvlText w:val="第%1章"/>
      <w:lvlJc w:val="left"/>
      <w:pPr>
        <w:ind w:left="0" w:firstLine="0"/>
      </w:pPr>
      <w:rPr>
        <w:rFonts w:hint="eastAsia" w:ascii="Arial" w:hAnsi="Arial" w:eastAsia="黑体" w:cs="Times New Roman"/>
      </w:rPr>
    </w:lvl>
    <w:lvl w:ilvl="1" w:tentative="0">
      <w:start w:val="1"/>
      <w:numFmt w:val="decimal"/>
      <w:isLgl/>
      <w:suff w:val="space"/>
      <w:lvlText w:val="%1.%2"/>
      <w:lvlJc w:val="left"/>
      <w:pPr>
        <w:tabs>
          <w:tab w:val="left" w:pos="0"/>
        </w:tabs>
        <w:ind w:left="142" w:firstLine="0"/>
      </w:pPr>
      <w:rPr>
        <w:rFonts w:hint="eastAsia" w:ascii="Arial" w:hAnsi="Arial" w:cs="Arial"/>
      </w:rPr>
    </w:lvl>
    <w:lvl w:ilvl="2" w:tentative="0">
      <w:start w:val="1"/>
      <w:numFmt w:val="decimal"/>
      <w:isLgl/>
      <w:suff w:val="space"/>
      <w:lvlText w:val="%1.%2.%3"/>
      <w:lvlJc w:val="left"/>
      <w:pPr>
        <w:ind w:left="1" w:firstLine="0"/>
      </w:pPr>
      <w:rPr>
        <w:rFonts w:hint="eastAsia" w:ascii="宋体" w:hAnsi="宋体" w:eastAsia="宋体" w:cs="宋体"/>
        <w:color w:val="auto"/>
      </w:rPr>
    </w:lvl>
    <w:lvl w:ilvl="3" w:tentative="0">
      <w:start w:val="1"/>
      <w:numFmt w:val="decimal"/>
      <w:pStyle w:val="5"/>
      <w:isLgl/>
      <w:suff w:val="space"/>
      <w:lvlText w:val="%1.%2.%3.%4"/>
      <w:lvlJc w:val="left"/>
      <w:pPr>
        <w:ind w:left="1" w:firstLine="0"/>
      </w:pPr>
      <w:rPr>
        <w:rFonts w:hint="eastAsia" w:ascii="Arial" w:hAnsi="Arial" w:cs="Arial"/>
      </w:rPr>
    </w:lvl>
    <w:lvl w:ilvl="4" w:tentative="0">
      <w:start w:val="1"/>
      <w:numFmt w:val="decimal"/>
      <w:pStyle w:val="6"/>
      <w:isLgl/>
      <w:suff w:val="space"/>
      <w:lvlText w:val="%1.%2.%3.%4.%5"/>
      <w:lvlJc w:val="left"/>
      <w:pPr>
        <w:ind w:left="1" w:firstLine="0"/>
      </w:pPr>
      <w:rPr>
        <w:rFonts w:hint="eastAsia" w:ascii="Arial" w:hAnsi="Arial" w:cs="Arial"/>
        <w:b/>
        <w:bCs w:val="0"/>
      </w:rPr>
    </w:lvl>
    <w:lvl w:ilvl="5" w:tentative="0">
      <w:start w:val="1"/>
      <w:numFmt w:val="decimal"/>
      <w:pStyle w:val="7"/>
      <w:isLgl/>
      <w:suff w:val="space"/>
      <w:lvlText w:val="%1.%2.%3.%4.%5.%6"/>
      <w:lvlJc w:val="left"/>
      <w:pPr>
        <w:ind w:left="1" w:firstLine="0"/>
      </w:pPr>
      <w:rPr>
        <w:rFonts w:hint="eastAsia"/>
      </w:rPr>
    </w:lvl>
    <w:lvl w:ilvl="6" w:tentative="0">
      <w:start w:val="1"/>
      <w:numFmt w:val="decimal"/>
      <w:pStyle w:val="8"/>
      <w:isLgl/>
      <w:suff w:val="space"/>
      <w:lvlText w:val="%1.%2.%3.%4.%5.%6.%7"/>
      <w:lvlJc w:val="left"/>
      <w:pPr>
        <w:ind w:left="1" w:firstLine="0"/>
      </w:pPr>
      <w:rPr>
        <w:rFonts w:hint="eastAsia" w:ascii="Arial" w:hAnsi="Arial" w:eastAsia="黑体" w:cs="Times New Roman"/>
        <w:b/>
        <w:i w:val="0"/>
        <w:sz w:val="24"/>
        <w:szCs w:val="24"/>
      </w:rPr>
    </w:lvl>
    <w:lvl w:ilvl="7" w:tentative="0">
      <w:start w:val="1"/>
      <w:numFmt w:val="none"/>
      <w:suff w:val="nothing"/>
      <w:lvlText w:val=""/>
      <w:lvlJc w:val="left"/>
      <w:pPr>
        <w:ind w:left="1" w:firstLine="0"/>
      </w:pPr>
      <w:rPr>
        <w:rFonts w:hint="eastAsia"/>
      </w:rPr>
    </w:lvl>
    <w:lvl w:ilvl="8" w:tentative="0">
      <w:start w:val="1"/>
      <w:numFmt w:val="none"/>
      <w:suff w:val="nothing"/>
      <w:lvlText w:val=""/>
      <w:lvlJc w:val="left"/>
      <w:pPr>
        <w:ind w:left="1" w:firstLine="0"/>
      </w:pPr>
      <w:rPr>
        <w:rFonts w:hint="eastAsia"/>
      </w:rPr>
    </w:lvl>
  </w:abstractNum>
  <w:abstractNum w:abstractNumId="3">
    <w:nsid w:val="51F0DD47"/>
    <w:multiLevelType w:val="multilevel"/>
    <w:tmpl w:val="51F0DD47"/>
    <w:lvl w:ilvl="0" w:tentative="0">
      <w:start w:val="1"/>
      <w:numFmt w:val="chineseCounting"/>
      <w:pStyle w:val="26"/>
      <w:suff w:val="space"/>
      <w:lvlText w:val="第%1章"/>
      <w:lvlJc w:val="center"/>
      <w:pPr>
        <w:tabs>
          <w:tab w:val="left" w:pos="0"/>
        </w:tabs>
        <w:ind w:left="0" w:firstLine="0"/>
      </w:pPr>
      <w:rPr>
        <w:rFonts w:hint="eastAsia" w:ascii="宋体" w:hAnsi="宋体" w:eastAsia="宋体" w:cs="宋体"/>
        <w:b/>
        <w:sz w:val="32"/>
      </w:rPr>
    </w:lvl>
    <w:lvl w:ilvl="1" w:tentative="0">
      <w:start w:val="1"/>
      <w:numFmt w:val="decimal"/>
      <w:pStyle w:val="27"/>
      <w:isLgl/>
      <w:suff w:val="space"/>
      <w:lvlText w:val="%1.%2"/>
      <w:lvlJc w:val="left"/>
      <w:pPr>
        <w:tabs>
          <w:tab w:val="left" w:pos="0"/>
        </w:tabs>
        <w:ind w:left="0" w:firstLine="0"/>
      </w:pPr>
      <w:rPr>
        <w:rFonts w:hint="eastAsia" w:ascii="宋体" w:hAnsi="宋体" w:eastAsia="宋体" w:cs="宋体"/>
        <w:b/>
        <w:sz w:val="30"/>
      </w:rPr>
    </w:lvl>
    <w:lvl w:ilvl="2" w:tentative="0">
      <w:start w:val="1"/>
      <w:numFmt w:val="decimal"/>
      <w:pStyle w:val="28"/>
      <w:isLgl/>
      <w:suff w:val="space"/>
      <w:lvlText w:val="%1.%2.%3"/>
      <w:lvlJc w:val="left"/>
      <w:pPr>
        <w:ind w:left="1"/>
      </w:pPr>
      <w:rPr>
        <w:rFonts w:hint="eastAsia" w:ascii="宋体" w:hAnsi="宋体" w:eastAsia="宋体" w:cs="宋体"/>
        <w:b/>
        <w:color w:val="auto"/>
        <w:sz w:val="28"/>
      </w:rPr>
    </w:lvl>
    <w:lvl w:ilvl="3" w:tentative="0">
      <w:start w:val="1"/>
      <w:numFmt w:val="decimal"/>
      <w:pStyle w:val="29"/>
      <w:isLgl/>
      <w:suff w:val="space"/>
      <w:lvlText w:val="%1.%2.%3.%4"/>
      <w:lvlJc w:val="left"/>
      <w:pPr>
        <w:tabs>
          <w:tab w:val="left" w:pos="420"/>
        </w:tabs>
        <w:ind w:left="0" w:firstLine="0"/>
      </w:pPr>
      <w:rPr>
        <w:rFonts w:hint="eastAsia" w:ascii="宋体" w:hAnsi="宋体" w:eastAsia="宋体" w:cs="宋体"/>
        <w:b/>
        <w:sz w:val="24"/>
      </w:rPr>
    </w:lvl>
    <w:lvl w:ilvl="4" w:tentative="0">
      <w:start w:val="1"/>
      <w:numFmt w:val="decimal"/>
      <w:isLgl/>
      <w:suff w:val="space"/>
      <w:lvlText w:val="%1.%2.%3.%4.%5"/>
      <w:lvlJc w:val="left"/>
      <w:pPr>
        <w:tabs>
          <w:tab w:val="left" w:pos="0"/>
        </w:tabs>
        <w:ind w:left="1" w:firstLine="0"/>
      </w:pPr>
      <w:rPr>
        <w:rFonts w:hint="eastAsia" w:ascii="宋体" w:hAnsi="宋体" w:eastAsia="宋体" w:cs="宋体"/>
        <w:b/>
        <w:bCs w:val="0"/>
      </w:rPr>
    </w:lvl>
    <w:lvl w:ilvl="5" w:tentative="0">
      <w:start w:val="1"/>
      <w:numFmt w:val="decimal"/>
      <w:isLgl/>
      <w:suff w:val="space"/>
      <w:lvlText w:val="%1.%2.%3.%4.%5.%6"/>
      <w:lvlJc w:val="left"/>
      <w:pPr>
        <w:ind w:left="1" w:firstLine="0"/>
      </w:pPr>
      <w:rPr>
        <w:rFonts w:hint="eastAsia"/>
      </w:rPr>
    </w:lvl>
    <w:lvl w:ilvl="6" w:tentative="0">
      <w:start w:val="1"/>
      <w:numFmt w:val="decimal"/>
      <w:isLgl/>
      <w:suff w:val="space"/>
      <w:lvlText w:val="%1.%2.%3.%4.%5.%6.%7"/>
      <w:lvlJc w:val="left"/>
      <w:pPr>
        <w:ind w:left="1" w:firstLine="0"/>
      </w:pPr>
      <w:rPr>
        <w:rFonts w:hint="eastAsia" w:ascii="Arial" w:hAnsi="Arial" w:eastAsia="黑体" w:cs="Times New Roman"/>
        <w:b/>
        <w:i w:val="0"/>
        <w:sz w:val="24"/>
        <w:szCs w:val="24"/>
      </w:rPr>
    </w:lvl>
    <w:lvl w:ilvl="7" w:tentative="0">
      <w:start w:val="1"/>
      <w:numFmt w:val="none"/>
      <w:suff w:val="nothing"/>
      <w:lvlText w:val=""/>
      <w:lvlJc w:val="left"/>
      <w:pPr>
        <w:ind w:left="1" w:firstLine="0"/>
      </w:pPr>
      <w:rPr>
        <w:rFonts w:hint="eastAsia"/>
      </w:rPr>
    </w:lvl>
    <w:lvl w:ilvl="8" w:tentative="0">
      <w:start w:val="1"/>
      <w:numFmt w:val="none"/>
      <w:suff w:val="nothing"/>
      <w:lvlText w:val=""/>
      <w:lvlJc w:val="left"/>
      <w:pPr>
        <w:ind w:left="1" w:firstLine="0"/>
      </w:pPr>
      <w:rPr>
        <w:rFonts w:hint="eastAsia"/>
      </w:rPr>
    </w:lvl>
  </w:abstractNum>
  <w:abstractNum w:abstractNumId="4">
    <w:nsid w:val="72416D33"/>
    <w:multiLevelType w:val="singleLevel"/>
    <w:tmpl w:val="72416D33"/>
    <w:lvl w:ilvl="0" w:tentative="0">
      <w:start w:val="1"/>
      <w:numFmt w:val="bullet"/>
      <w:lvlText w:val=""/>
      <w:lvlJc w:val="left"/>
      <w:pPr>
        <w:ind w:left="420" w:hanging="420"/>
      </w:pPr>
      <w:rPr>
        <w:rFonts w:hint="default" w:ascii="Wingdings" w:hAnsi="Wingdings"/>
      </w:r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rsids>
    <w:rsidRoot w:val="3658268E"/>
    <w:rsid w:val="000B3C09"/>
    <w:rsid w:val="000B6EA1"/>
    <w:rsid w:val="00194F0D"/>
    <w:rsid w:val="001C111D"/>
    <w:rsid w:val="00224D5E"/>
    <w:rsid w:val="0025081F"/>
    <w:rsid w:val="002922C8"/>
    <w:rsid w:val="002B3697"/>
    <w:rsid w:val="002F727A"/>
    <w:rsid w:val="003156D5"/>
    <w:rsid w:val="003411AE"/>
    <w:rsid w:val="003873D0"/>
    <w:rsid w:val="003940B8"/>
    <w:rsid w:val="004B3AD5"/>
    <w:rsid w:val="005363E0"/>
    <w:rsid w:val="00545400"/>
    <w:rsid w:val="0066161B"/>
    <w:rsid w:val="006F19B7"/>
    <w:rsid w:val="006F5CEF"/>
    <w:rsid w:val="00727200"/>
    <w:rsid w:val="00765B6B"/>
    <w:rsid w:val="0078157C"/>
    <w:rsid w:val="00830299"/>
    <w:rsid w:val="008810EE"/>
    <w:rsid w:val="008A7790"/>
    <w:rsid w:val="009A3BC2"/>
    <w:rsid w:val="009D3FBE"/>
    <w:rsid w:val="00A44BD3"/>
    <w:rsid w:val="00A51A2B"/>
    <w:rsid w:val="00AF6551"/>
    <w:rsid w:val="00B026C6"/>
    <w:rsid w:val="00B52A58"/>
    <w:rsid w:val="00BC56CC"/>
    <w:rsid w:val="00BE1759"/>
    <w:rsid w:val="00C149F6"/>
    <w:rsid w:val="00C1543B"/>
    <w:rsid w:val="00C30194"/>
    <w:rsid w:val="00C404B9"/>
    <w:rsid w:val="00C5689F"/>
    <w:rsid w:val="00CE53C8"/>
    <w:rsid w:val="00E13C14"/>
    <w:rsid w:val="00F1171F"/>
    <w:rsid w:val="00F41D52"/>
    <w:rsid w:val="00FD72DA"/>
    <w:rsid w:val="012C5D4A"/>
    <w:rsid w:val="0138596E"/>
    <w:rsid w:val="013D4312"/>
    <w:rsid w:val="0144276A"/>
    <w:rsid w:val="021D06AF"/>
    <w:rsid w:val="02AE682E"/>
    <w:rsid w:val="033C365B"/>
    <w:rsid w:val="0453380C"/>
    <w:rsid w:val="045A6BA2"/>
    <w:rsid w:val="05501DB4"/>
    <w:rsid w:val="06873EE9"/>
    <w:rsid w:val="06A52E5D"/>
    <w:rsid w:val="06C33267"/>
    <w:rsid w:val="06D6123D"/>
    <w:rsid w:val="076B66CB"/>
    <w:rsid w:val="07DC4325"/>
    <w:rsid w:val="07F047A6"/>
    <w:rsid w:val="07F3708C"/>
    <w:rsid w:val="083D0A5A"/>
    <w:rsid w:val="08764921"/>
    <w:rsid w:val="08972EDC"/>
    <w:rsid w:val="08BF4E0F"/>
    <w:rsid w:val="08EB78EE"/>
    <w:rsid w:val="09877CB9"/>
    <w:rsid w:val="09BF2DC2"/>
    <w:rsid w:val="09C31953"/>
    <w:rsid w:val="09CA1BCF"/>
    <w:rsid w:val="0A4A0E09"/>
    <w:rsid w:val="0A660B9E"/>
    <w:rsid w:val="0A8557A8"/>
    <w:rsid w:val="0A974B18"/>
    <w:rsid w:val="0AF6457D"/>
    <w:rsid w:val="0B1F3110"/>
    <w:rsid w:val="0B93669B"/>
    <w:rsid w:val="0C331C66"/>
    <w:rsid w:val="0D33022B"/>
    <w:rsid w:val="0DA72ED0"/>
    <w:rsid w:val="0DB95398"/>
    <w:rsid w:val="0ED228FA"/>
    <w:rsid w:val="0EEC7F7C"/>
    <w:rsid w:val="0F0413A6"/>
    <w:rsid w:val="0F5A1F29"/>
    <w:rsid w:val="0FB419BF"/>
    <w:rsid w:val="0FF478C6"/>
    <w:rsid w:val="10C41618"/>
    <w:rsid w:val="10D36EC2"/>
    <w:rsid w:val="116E54F9"/>
    <w:rsid w:val="12D77C23"/>
    <w:rsid w:val="12EA17E3"/>
    <w:rsid w:val="13015D5F"/>
    <w:rsid w:val="130C6C69"/>
    <w:rsid w:val="136B2414"/>
    <w:rsid w:val="13795CD6"/>
    <w:rsid w:val="138E4B03"/>
    <w:rsid w:val="13AC623B"/>
    <w:rsid w:val="13F77D2B"/>
    <w:rsid w:val="14390A87"/>
    <w:rsid w:val="14826F5C"/>
    <w:rsid w:val="14AE4BBD"/>
    <w:rsid w:val="14C479B7"/>
    <w:rsid w:val="15196873"/>
    <w:rsid w:val="153759E6"/>
    <w:rsid w:val="15AE73AD"/>
    <w:rsid w:val="15C12C45"/>
    <w:rsid w:val="15DF43BD"/>
    <w:rsid w:val="163526BD"/>
    <w:rsid w:val="164B4E42"/>
    <w:rsid w:val="16BB6003"/>
    <w:rsid w:val="174B4E03"/>
    <w:rsid w:val="17860DCB"/>
    <w:rsid w:val="17C05380"/>
    <w:rsid w:val="17EE2A23"/>
    <w:rsid w:val="18236A82"/>
    <w:rsid w:val="184C704A"/>
    <w:rsid w:val="188F19E3"/>
    <w:rsid w:val="1918642C"/>
    <w:rsid w:val="19984E29"/>
    <w:rsid w:val="19A2797E"/>
    <w:rsid w:val="19E37521"/>
    <w:rsid w:val="1A020715"/>
    <w:rsid w:val="1A1C0C72"/>
    <w:rsid w:val="1A974391"/>
    <w:rsid w:val="1B5C2EBC"/>
    <w:rsid w:val="1BFD23ED"/>
    <w:rsid w:val="1C125409"/>
    <w:rsid w:val="1C27305E"/>
    <w:rsid w:val="1C522DE1"/>
    <w:rsid w:val="1CE31438"/>
    <w:rsid w:val="1D794FA3"/>
    <w:rsid w:val="1DC54E26"/>
    <w:rsid w:val="1E38342B"/>
    <w:rsid w:val="1E785DF1"/>
    <w:rsid w:val="1E870F56"/>
    <w:rsid w:val="1E890811"/>
    <w:rsid w:val="1E916A8E"/>
    <w:rsid w:val="1EBF4CB4"/>
    <w:rsid w:val="1F8474CC"/>
    <w:rsid w:val="1FFA5B78"/>
    <w:rsid w:val="20C92E8B"/>
    <w:rsid w:val="21561988"/>
    <w:rsid w:val="217C2493"/>
    <w:rsid w:val="22B920E8"/>
    <w:rsid w:val="22DD3ED7"/>
    <w:rsid w:val="23C6051B"/>
    <w:rsid w:val="24357F52"/>
    <w:rsid w:val="245F628D"/>
    <w:rsid w:val="24924DE5"/>
    <w:rsid w:val="24F463F1"/>
    <w:rsid w:val="250B089A"/>
    <w:rsid w:val="261470F5"/>
    <w:rsid w:val="26B21378"/>
    <w:rsid w:val="26FE0C9F"/>
    <w:rsid w:val="273A6677"/>
    <w:rsid w:val="28137A37"/>
    <w:rsid w:val="281A3D18"/>
    <w:rsid w:val="2828285B"/>
    <w:rsid w:val="28A54B9B"/>
    <w:rsid w:val="28D53ADD"/>
    <w:rsid w:val="28F538AE"/>
    <w:rsid w:val="291C2985"/>
    <w:rsid w:val="29203C29"/>
    <w:rsid w:val="295B6A0A"/>
    <w:rsid w:val="29EE033B"/>
    <w:rsid w:val="2A156F6A"/>
    <w:rsid w:val="2A2925F1"/>
    <w:rsid w:val="2A7A3ABC"/>
    <w:rsid w:val="2A7A3E47"/>
    <w:rsid w:val="2AC4121C"/>
    <w:rsid w:val="2B985148"/>
    <w:rsid w:val="2BCF3549"/>
    <w:rsid w:val="2C406B64"/>
    <w:rsid w:val="2C4E1D3B"/>
    <w:rsid w:val="2C993D19"/>
    <w:rsid w:val="2CBF4540"/>
    <w:rsid w:val="2D2336B5"/>
    <w:rsid w:val="2D4C01E1"/>
    <w:rsid w:val="2D8A5E2B"/>
    <w:rsid w:val="2DD95CE0"/>
    <w:rsid w:val="2DE850D3"/>
    <w:rsid w:val="2E671311"/>
    <w:rsid w:val="2ED538CF"/>
    <w:rsid w:val="2F302F4A"/>
    <w:rsid w:val="2F3F6F16"/>
    <w:rsid w:val="2FC53D53"/>
    <w:rsid w:val="30202CDB"/>
    <w:rsid w:val="30800CA8"/>
    <w:rsid w:val="30B811ED"/>
    <w:rsid w:val="311D165D"/>
    <w:rsid w:val="319634B8"/>
    <w:rsid w:val="32065613"/>
    <w:rsid w:val="32285F86"/>
    <w:rsid w:val="32782E6A"/>
    <w:rsid w:val="32E06172"/>
    <w:rsid w:val="337B7E7E"/>
    <w:rsid w:val="33E655D1"/>
    <w:rsid w:val="35571BD4"/>
    <w:rsid w:val="357F0343"/>
    <w:rsid w:val="35BC416D"/>
    <w:rsid w:val="3658268E"/>
    <w:rsid w:val="3660549E"/>
    <w:rsid w:val="36806170"/>
    <w:rsid w:val="36A42A96"/>
    <w:rsid w:val="36F71820"/>
    <w:rsid w:val="37A55BB3"/>
    <w:rsid w:val="380C602B"/>
    <w:rsid w:val="3815634C"/>
    <w:rsid w:val="38260BCE"/>
    <w:rsid w:val="38A976EC"/>
    <w:rsid w:val="38BE4A11"/>
    <w:rsid w:val="390244A8"/>
    <w:rsid w:val="392F7F7B"/>
    <w:rsid w:val="39771EDD"/>
    <w:rsid w:val="39933ACD"/>
    <w:rsid w:val="39D34D9A"/>
    <w:rsid w:val="3A2B779C"/>
    <w:rsid w:val="3AED16EE"/>
    <w:rsid w:val="3BA94464"/>
    <w:rsid w:val="3BD92938"/>
    <w:rsid w:val="3CB90747"/>
    <w:rsid w:val="3D3173FA"/>
    <w:rsid w:val="3D6B3946"/>
    <w:rsid w:val="3D7B488F"/>
    <w:rsid w:val="3E1C3CB9"/>
    <w:rsid w:val="3E3B608E"/>
    <w:rsid w:val="3E797DB9"/>
    <w:rsid w:val="3E975280"/>
    <w:rsid w:val="3EB400B8"/>
    <w:rsid w:val="3ECA0BA4"/>
    <w:rsid w:val="3EDA0C37"/>
    <w:rsid w:val="3F0C5746"/>
    <w:rsid w:val="3F200270"/>
    <w:rsid w:val="3F212693"/>
    <w:rsid w:val="3F460EBA"/>
    <w:rsid w:val="3F4B16AE"/>
    <w:rsid w:val="4040707C"/>
    <w:rsid w:val="404C4687"/>
    <w:rsid w:val="40634D68"/>
    <w:rsid w:val="40B36EE8"/>
    <w:rsid w:val="40ED16C9"/>
    <w:rsid w:val="411E6A70"/>
    <w:rsid w:val="416265A5"/>
    <w:rsid w:val="42A802F4"/>
    <w:rsid w:val="43BA239D"/>
    <w:rsid w:val="440D0E25"/>
    <w:rsid w:val="44AE7BAB"/>
    <w:rsid w:val="459109D3"/>
    <w:rsid w:val="45C0321B"/>
    <w:rsid w:val="45C40448"/>
    <w:rsid w:val="463117D9"/>
    <w:rsid w:val="46D052EA"/>
    <w:rsid w:val="46D34F5B"/>
    <w:rsid w:val="478A53AB"/>
    <w:rsid w:val="47CA6CA6"/>
    <w:rsid w:val="47F3615C"/>
    <w:rsid w:val="48115AB8"/>
    <w:rsid w:val="488A11CE"/>
    <w:rsid w:val="49387C54"/>
    <w:rsid w:val="4A3D43E1"/>
    <w:rsid w:val="4A470649"/>
    <w:rsid w:val="4AAF626E"/>
    <w:rsid w:val="4B6115B4"/>
    <w:rsid w:val="4B63605F"/>
    <w:rsid w:val="4BD17F9F"/>
    <w:rsid w:val="4BDB6ACA"/>
    <w:rsid w:val="4BF1233C"/>
    <w:rsid w:val="4CA37071"/>
    <w:rsid w:val="4D291EE6"/>
    <w:rsid w:val="4E115778"/>
    <w:rsid w:val="4E120901"/>
    <w:rsid w:val="4E583F0F"/>
    <w:rsid w:val="4E7830DD"/>
    <w:rsid w:val="4EA92C43"/>
    <w:rsid w:val="4EAB6CC0"/>
    <w:rsid w:val="4F481CFF"/>
    <w:rsid w:val="4F5D56FE"/>
    <w:rsid w:val="4FC168FE"/>
    <w:rsid w:val="500C262D"/>
    <w:rsid w:val="50216998"/>
    <w:rsid w:val="504179F8"/>
    <w:rsid w:val="50816B65"/>
    <w:rsid w:val="509F7016"/>
    <w:rsid w:val="5224117C"/>
    <w:rsid w:val="53337840"/>
    <w:rsid w:val="534A0BAB"/>
    <w:rsid w:val="535E3483"/>
    <w:rsid w:val="53B969DB"/>
    <w:rsid w:val="53C00C18"/>
    <w:rsid w:val="53C76524"/>
    <w:rsid w:val="54C1185E"/>
    <w:rsid w:val="55432B14"/>
    <w:rsid w:val="55AD5A27"/>
    <w:rsid w:val="560E73FE"/>
    <w:rsid w:val="562C14B2"/>
    <w:rsid w:val="56F22ECB"/>
    <w:rsid w:val="570D79C9"/>
    <w:rsid w:val="577452F4"/>
    <w:rsid w:val="57A376FD"/>
    <w:rsid w:val="5A664F48"/>
    <w:rsid w:val="5AA2401A"/>
    <w:rsid w:val="5BBD2C17"/>
    <w:rsid w:val="5D333BCF"/>
    <w:rsid w:val="5D860404"/>
    <w:rsid w:val="5DB97CDE"/>
    <w:rsid w:val="5E1842F1"/>
    <w:rsid w:val="5F027DF8"/>
    <w:rsid w:val="5F186952"/>
    <w:rsid w:val="5F1E1C06"/>
    <w:rsid w:val="5FE23F39"/>
    <w:rsid w:val="5FEC494D"/>
    <w:rsid w:val="60082671"/>
    <w:rsid w:val="60927334"/>
    <w:rsid w:val="61AB0CF6"/>
    <w:rsid w:val="61F97059"/>
    <w:rsid w:val="62053694"/>
    <w:rsid w:val="624D1212"/>
    <w:rsid w:val="63051AD2"/>
    <w:rsid w:val="630A28FA"/>
    <w:rsid w:val="636402CC"/>
    <w:rsid w:val="64396B11"/>
    <w:rsid w:val="644B1E8C"/>
    <w:rsid w:val="646D7D83"/>
    <w:rsid w:val="64B31673"/>
    <w:rsid w:val="64E81D01"/>
    <w:rsid w:val="65291036"/>
    <w:rsid w:val="653D55E1"/>
    <w:rsid w:val="65B0036F"/>
    <w:rsid w:val="65C65583"/>
    <w:rsid w:val="663C04A5"/>
    <w:rsid w:val="667E6B4C"/>
    <w:rsid w:val="66A018CF"/>
    <w:rsid w:val="672D7F7E"/>
    <w:rsid w:val="6742467D"/>
    <w:rsid w:val="676A22FA"/>
    <w:rsid w:val="67A15AB1"/>
    <w:rsid w:val="693B21D2"/>
    <w:rsid w:val="695E7BD6"/>
    <w:rsid w:val="696C26A0"/>
    <w:rsid w:val="696F6DB6"/>
    <w:rsid w:val="6A30388F"/>
    <w:rsid w:val="6A900FA8"/>
    <w:rsid w:val="6AF01506"/>
    <w:rsid w:val="6B672C23"/>
    <w:rsid w:val="6B816A94"/>
    <w:rsid w:val="6C513940"/>
    <w:rsid w:val="6CA77F57"/>
    <w:rsid w:val="6CF312B9"/>
    <w:rsid w:val="6D1550AD"/>
    <w:rsid w:val="6D9167EA"/>
    <w:rsid w:val="6DA369CC"/>
    <w:rsid w:val="6DB50A37"/>
    <w:rsid w:val="6DCB40B5"/>
    <w:rsid w:val="6E534AA6"/>
    <w:rsid w:val="6E7857FF"/>
    <w:rsid w:val="6EBF4955"/>
    <w:rsid w:val="6F1F3050"/>
    <w:rsid w:val="6F521827"/>
    <w:rsid w:val="6F781086"/>
    <w:rsid w:val="70234B16"/>
    <w:rsid w:val="702F5414"/>
    <w:rsid w:val="70655B63"/>
    <w:rsid w:val="70AF026E"/>
    <w:rsid w:val="710B110D"/>
    <w:rsid w:val="71550DDF"/>
    <w:rsid w:val="727D316E"/>
    <w:rsid w:val="732C6EDC"/>
    <w:rsid w:val="73542F23"/>
    <w:rsid w:val="737D62B2"/>
    <w:rsid w:val="73C05630"/>
    <w:rsid w:val="74D34920"/>
    <w:rsid w:val="74D52EDD"/>
    <w:rsid w:val="74E515F5"/>
    <w:rsid w:val="76011638"/>
    <w:rsid w:val="763F59DD"/>
    <w:rsid w:val="767F302E"/>
    <w:rsid w:val="76E66799"/>
    <w:rsid w:val="77D50663"/>
    <w:rsid w:val="77E61609"/>
    <w:rsid w:val="786970DA"/>
    <w:rsid w:val="790F1DBF"/>
    <w:rsid w:val="79E352A2"/>
    <w:rsid w:val="7A591B45"/>
    <w:rsid w:val="7B237744"/>
    <w:rsid w:val="7B5F69C0"/>
    <w:rsid w:val="7C0A5DD5"/>
    <w:rsid w:val="7C396F6E"/>
    <w:rsid w:val="7C5422C0"/>
    <w:rsid w:val="7C5D790A"/>
    <w:rsid w:val="7C973DA9"/>
    <w:rsid w:val="7CAF214F"/>
    <w:rsid w:val="7D0B5DB6"/>
    <w:rsid w:val="7D2D7EFC"/>
    <w:rsid w:val="7D450CEA"/>
    <w:rsid w:val="7D9F6A09"/>
    <w:rsid w:val="7DAA50D2"/>
    <w:rsid w:val="7DF77A4D"/>
    <w:rsid w:val="7E0D1233"/>
    <w:rsid w:val="7E6746C5"/>
    <w:rsid w:val="7F2D6B84"/>
    <w:rsid w:val="7FBD2535"/>
  </w:rsids>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semiHidden="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qFormat="1" w:unhideWhenUsed="0" w:uiPriority="99"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qFormat/>
    <w:uiPriority w:val="0"/>
    <w:pPr>
      <w:keepNext/>
      <w:keepLines/>
      <w:pageBreakBefore/>
      <w:numPr>
        <w:ilvl w:val="0"/>
        <w:numId w:val="1"/>
      </w:numPr>
      <w:adjustRightInd w:val="0"/>
      <w:snapToGrid w:val="0"/>
      <w:spacing w:beforeLines="50" w:after="100" w:line="360" w:lineRule="auto"/>
      <w:jc w:val="left"/>
      <w:outlineLvl w:val="0"/>
    </w:pPr>
    <w:rPr>
      <w:rFonts w:eastAsia="黑体"/>
      <w:b/>
      <w:bCs/>
      <w:kern w:val="44"/>
      <w:sz w:val="32"/>
      <w:szCs w:val="32"/>
    </w:rPr>
  </w:style>
  <w:style w:type="paragraph" w:styleId="3">
    <w:name w:val="heading 2"/>
    <w:basedOn w:val="1"/>
    <w:next w:val="1"/>
    <w:unhideWhenUsed/>
    <w:qFormat/>
    <w:uiPriority w:val="0"/>
    <w:pPr>
      <w:keepNext/>
      <w:keepLines/>
      <w:numPr>
        <w:ilvl w:val="1"/>
        <w:numId w:val="2"/>
      </w:numPr>
      <w:spacing w:before="100" w:after="100" w:line="360" w:lineRule="auto"/>
      <w:outlineLvl w:val="1"/>
    </w:pPr>
    <w:rPr>
      <w:rFonts w:ascii="Cambria" w:hAnsi="Cambria" w:eastAsia="宋体" w:cs="Times New Roman"/>
      <w:b/>
      <w:bCs/>
      <w:sz w:val="32"/>
      <w:szCs w:val="32"/>
    </w:rPr>
  </w:style>
  <w:style w:type="paragraph" w:styleId="4">
    <w:name w:val="heading 3"/>
    <w:basedOn w:val="1"/>
    <w:next w:val="1"/>
    <w:unhideWhenUsed/>
    <w:qFormat/>
    <w:uiPriority w:val="0"/>
    <w:pPr>
      <w:keepNext/>
      <w:keepLines/>
      <w:numPr>
        <w:ilvl w:val="2"/>
        <w:numId w:val="2"/>
      </w:numPr>
      <w:spacing w:before="100" w:after="100" w:line="360" w:lineRule="auto"/>
      <w:jc w:val="left"/>
      <w:outlineLvl w:val="2"/>
    </w:pPr>
    <w:rPr>
      <w:rFonts w:ascii="Cambria" w:hAnsi="Cambria" w:eastAsia="宋体"/>
      <w:b/>
      <w:bCs/>
      <w:sz w:val="32"/>
    </w:rPr>
  </w:style>
  <w:style w:type="paragraph" w:styleId="5">
    <w:name w:val="heading 4"/>
    <w:basedOn w:val="1"/>
    <w:next w:val="1"/>
    <w:unhideWhenUsed/>
    <w:qFormat/>
    <w:uiPriority w:val="0"/>
    <w:pPr>
      <w:keepNext/>
      <w:keepLines/>
      <w:numPr>
        <w:ilvl w:val="3"/>
        <w:numId w:val="1"/>
      </w:numPr>
      <w:spacing w:before="280" w:after="290"/>
      <w:outlineLvl w:val="3"/>
    </w:pPr>
    <w:rPr>
      <w:rFonts w:ascii="Calibri Light" w:hAnsi="Calibri Light" w:eastAsia="宋体" w:cs="黑体"/>
      <w:bCs/>
      <w:sz w:val="28"/>
      <w:szCs w:val="28"/>
    </w:rPr>
  </w:style>
  <w:style w:type="paragraph" w:styleId="6">
    <w:name w:val="heading 5"/>
    <w:basedOn w:val="1"/>
    <w:next w:val="1"/>
    <w:unhideWhenUsed/>
    <w:qFormat/>
    <w:uiPriority w:val="0"/>
    <w:pPr>
      <w:keepNext/>
      <w:keepLines/>
      <w:numPr>
        <w:ilvl w:val="4"/>
        <w:numId w:val="1"/>
      </w:numPr>
      <w:tabs>
        <w:tab w:val="left" w:pos="0"/>
      </w:tabs>
      <w:spacing w:before="280" w:after="290" w:line="372" w:lineRule="auto"/>
      <w:outlineLvl w:val="4"/>
    </w:pPr>
    <w:rPr>
      <w:b/>
      <w:sz w:val="28"/>
    </w:rPr>
  </w:style>
  <w:style w:type="paragraph" w:styleId="7">
    <w:name w:val="heading 6"/>
    <w:basedOn w:val="1"/>
    <w:next w:val="1"/>
    <w:unhideWhenUsed/>
    <w:qFormat/>
    <w:uiPriority w:val="0"/>
    <w:pPr>
      <w:keepNext/>
      <w:keepLines/>
      <w:numPr>
        <w:ilvl w:val="5"/>
        <w:numId w:val="1"/>
      </w:numPr>
      <w:tabs>
        <w:tab w:val="left" w:pos="0"/>
      </w:tabs>
      <w:spacing w:before="240" w:after="64" w:line="317" w:lineRule="auto"/>
      <w:outlineLvl w:val="5"/>
    </w:pPr>
    <w:rPr>
      <w:rFonts w:ascii="Arial" w:hAnsi="Arial" w:eastAsia="黑体"/>
      <w:b/>
      <w:sz w:val="24"/>
    </w:rPr>
  </w:style>
  <w:style w:type="paragraph" w:styleId="8">
    <w:name w:val="heading 7"/>
    <w:basedOn w:val="1"/>
    <w:next w:val="1"/>
    <w:unhideWhenUsed/>
    <w:qFormat/>
    <w:uiPriority w:val="0"/>
    <w:pPr>
      <w:keepNext/>
      <w:keepLines/>
      <w:numPr>
        <w:ilvl w:val="6"/>
        <w:numId w:val="1"/>
      </w:numPr>
      <w:spacing w:before="240" w:after="64" w:line="317" w:lineRule="auto"/>
      <w:outlineLvl w:val="6"/>
    </w:pPr>
    <w:rPr>
      <w:b/>
      <w:sz w:val="24"/>
    </w:rPr>
  </w:style>
  <w:style w:type="character" w:default="1" w:styleId="19">
    <w:name w:val="Default Paragraph Font"/>
    <w:unhideWhenUsed/>
    <w:qFormat/>
    <w:uiPriority w:val="1"/>
  </w:style>
  <w:style w:type="table" w:default="1" w:styleId="21">
    <w:name w:val="Normal Table"/>
    <w:unhideWhenUsed/>
    <w:qFormat/>
    <w:uiPriority w:val="99"/>
    <w:tblPr>
      <w:tblLayout w:type="fixed"/>
      <w:tblCellMar>
        <w:top w:w="0" w:type="dxa"/>
        <w:left w:w="108" w:type="dxa"/>
        <w:bottom w:w="0" w:type="dxa"/>
        <w:right w:w="108" w:type="dxa"/>
      </w:tblCellMar>
    </w:tblPr>
    <w:tcPr>
      <w:textDirection w:val="lrTb"/>
    </w:tcPr>
  </w:style>
  <w:style w:type="paragraph" w:styleId="9">
    <w:name w:val="annotation text"/>
    <w:basedOn w:val="1"/>
    <w:qFormat/>
    <w:uiPriority w:val="0"/>
    <w:pPr>
      <w:jc w:val="left"/>
    </w:pPr>
  </w:style>
  <w:style w:type="paragraph" w:styleId="10">
    <w:name w:val="toc 3"/>
    <w:basedOn w:val="1"/>
    <w:next w:val="1"/>
    <w:qFormat/>
    <w:uiPriority w:val="39"/>
    <w:pPr>
      <w:ind w:left="840" w:leftChars="400"/>
    </w:pPr>
  </w:style>
  <w:style w:type="paragraph" w:styleId="11">
    <w:name w:val="Balloon Text"/>
    <w:basedOn w:val="1"/>
    <w:link w:val="40"/>
    <w:qFormat/>
    <w:uiPriority w:val="0"/>
    <w:rPr>
      <w:sz w:val="18"/>
      <w:szCs w:val="18"/>
    </w:rPr>
  </w:style>
  <w:style w:type="paragraph" w:styleId="12">
    <w:name w:val="footer"/>
    <w:basedOn w:val="1"/>
    <w:link w:val="36"/>
    <w:qFormat/>
    <w:uiPriority w:val="99"/>
    <w:pPr>
      <w:pBdr>
        <w:top w:val="single" w:color="auto" w:sz="4" w:space="1"/>
        <w:left w:val="none" w:color="auto" w:sz="0" w:space="4"/>
        <w:bottom w:val="none" w:color="auto" w:sz="0" w:space="1"/>
        <w:right w:val="none" w:color="auto" w:sz="0" w:space="4"/>
      </w:pBdr>
      <w:tabs>
        <w:tab w:val="center" w:pos="4153"/>
        <w:tab w:val="right" w:pos="8306"/>
      </w:tabs>
      <w:snapToGrid w:val="0"/>
      <w:spacing w:line="360" w:lineRule="auto"/>
      <w:jc w:val="center"/>
    </w:pPr>
    <w:rPr>
      <w:rFonts w:eastAsia="宋体"/>
      <w:sz w:val="18"/>
      <w:szCs w:val="18"/>
    </w:rPr>
  </w:style>
  <w:style w:type="paragraph" w:styleId="13">
    <w:name w:val="header"/>
    <w:basedOn w:val="1"/>
    <w:link w:val="37"/>
    <w:qFormat/>
    <w:uiPriority w:val="99"/>
    <w:pPr>
      <w:pBdr>
        <w:top w:val="none" w:color="auto" w:sz="0" w:space="1"/>
        <w:left w:val="none" w:color="auto" w:sz="0" w:space="4"/>
        <w:bottom w:val="single" w:color="auto" w:sz="4" w:space="1"/>
        <w:right w:val="none" w:color="auto" w:sz="0" w:space="4"/>
      </w:pBdr>
      <w:tabs>
        <w:tab w:val="center" w:pos="4153"/>
        <w:tab w:val="right" w:pos="8306"/>
      </w:tabs>
      <w:snapToGrid w:val="0"/>
      <w:jc w:val="center"/>
    </w:pPr>
    <w:rPr>
      <w:rFonts w:ascii="Times New Roman" w:hAnsi="Times New Roman" w:eastAsia="宋体"/>
      <w:sz w:val="18"/>
      <w:szCs w:val="18"/>
    </w:rPr>
  </w:style>
  <w:style w:type="paragraph" w:styleId="14">
    <w:name w:val="toc 1"/>
    <w:basedOn w:val="1"/>
    <w:next w:val="1"/>
    <w:qFormat/>
    <w:uiPriority w:val="39"/>
  </w:style>
  <w:style w:type="paragraph" w:styleId="15">
    <w:name w:val="toc 4"/>
    <w:basedOn w:val="1"/>
    <w:next w:val="1"/>
    <w:qFormat/>
    <w:uiPriority w:val="39"/>
    <w:pPr>
      <w:ind w:left="1260" w:leftChars="600"/>
    </w:pPr>
  </w:style>
  <w:style w:type="paragraph" w:styleId="16">
    <w:name w:val="Subtitle"/>
    <w:basedOn w:val="1"/>
    <w:qFormat/>
    <w:uiPriority w:val="0"/>
    <w:pPr>
      <w:spacing w:before="240" w:after="60" w:line="312" w:lineRule="auto"/>
      <w:jc w:val="center"/>
      <w:outlineLvl w:val="1"/>
    </w:pPr>
    <w:rPr>
      <w:rFonts w:ascii="Arial" w:hAnsi="Arial"/>
      <w:b/>
      <w:kern w:val="28"/>
      <w:sz w:val="32"/>
    </w:rPr>
  </w:style>
  <w:style w:type="paragraph" w:styleId="17">
    <w:name w:val="table of figures"/>
    <w:basedOn w:val="1"/>
    <w:next w:val="1"/>
    <w:qFormat/>
    <w:uiPriority w:val="99"/>
    <w:pPr>
      <w:ind w:left="200" w:leftChars="200" w:hanging="200" w:hangingChars="200"/>
    </w:pPr>
  </w:style>
  <w:style w:type="paragraph" w:styleId="18">
    <w:name w:val="toc 2"/>
    <w:basedOn w:val="1"/>
    <w:next w:val="1"/>
    <w:qFormat/>
    <w:uiPriority w:val="39"/>
    <w:pPr>
      <w:ind w:left="420" w:leftChars="200"/>
    </w:pPr>
  </w:style>
  <w:style w:type="character" w:styleId="20">
    <w:name w:val="Hyperlink"/>
    <w:basedOn w:val="19"/>
    <w:unhideWhenUsed/>
    <w:qFormat/>
    <w:uiPriority w:val="99"/>
    <w:rPr>
      <w:color w:val="0563C1"/>
      <w:u w:val="single"/>
    </w:rPr>
  </w:style>
  <w:style w:type="paragraph" w:customStyle="1" w:styleId="22">
    <w:name w:val="国管封面标题1"/>
    <w:basedOn w:val="1"/>
    <w:qFormat/>
    <w:uiPriority w:val="0"/>
    <w:pPr>
      <w:jc w:val="center"/>
    </w:pPr>
    <w:rPr>
      <w:rFonts w:ascii="Calibri" w:hAnsi="Calibri" w:eastAsia="黑体" w:cs="Times New Roman"/>
      <w:b/>
      <w:sz w:val="52"/>
      <w:szCs w:val="22"/>
    </w:rPr>
  </w:style>
  <w:style w:type="paragraph" w:customStyle="1" w:styleId="23">
    <w:name w:val="国管封面标题2"/>
    <w:basedOn w:val="1"/>
    <w:qFormat/>
    <w:uiPriority w:val="0"/>
    <w:pPr>
      <w:jc w:val="center"/>
    </w:pPr>
    <w:rPr>
      <w:rFonts w:ascii="Calibri" w:hAnsi="Calibri" w:eastAsia="黑体" w:cs="Times New Roman"/>
      <w:sz w:val="52"/>
      <w:szCs w:val="22"/>
    </w:rPr>
  </w:style>
  <w:style w:type="paragraph" w:customStyle="1" w:styleId="24">
    <w:name w:val="国管封面落款"/>
    <w:basedOn w:val="1"/>
    <w:qFormat/>
    <w:uiPriority w:val="0"/>
    <w:pPr>
      <w:jc w:val="center"/>
    </w:pPr>
    <w:rPr>
      <w:rFonts w:ascii="Times New Roman" w:hAnsi="Times New Roman" w:eastAsia="黑体" w:cs="Times New Roman"/>
      <w:sz w:val="32"/>
    </w:rPr>
  </w:style>
  <w:style w:type="paragraph" w:customStyle="1" w:styleId="25">
    <w:name w:val="国管封面文档名称"/>
    <w:basedOn w:val="16"/>
    <w:qFormat/>
    <w:uiPriority w:val="0"/>
    <w:pPr>
      <w:spacing w:line="360" w:lineRule="auto"/>
    </w:pPr>
    <w:rPr>
      <w:rFonts w:eastAsia="黑体" w:cs="Times New Roman"/>
      <w:b w:val="0"/>
      <w:sz w:val="52"/>
    </w:rPr>
  </w:style>
  <w:style w:type="paragraph" w:customStyle="1" w:styleId="26">
    <w:name w:val="国管一级标题"/>
    <w:basedOn w:val="24"/>
    <w:qFormat/>
    <w:uiPriority w:val="0"/>
    <w:pPr>
      <w:keepNext/>
      <w:keepLines/>
      <w:pageBreakBefore/>
      <w:widowControl/>
      <w:numPr>
        <w:ilvl w:val="0"/>
        <w:numId w:val="3"/>
      </w:numPr>
      <w:outlineLvl w:val="0"/>
    </w:pPr>
    <w:rPr>
      <w:rFonts w:ascii="Arial" w:hAnsi="Arial"/>
      <w:b/>
    </w:rPr>
  </w:style>
  <w:style w:type="paragraph" w:customStyle="1" w:styleId="27">
    <w:name w:val="国管二级标题"/>
    <w:basedOn w:val="24"/>
    <w:qFormat/>
    <w:uiPriority w:val="0"/>
    <w:pPr>
      <w:keepLines/>
      <w:numPr>
        <w:ilvl w:val="1"/>
        <w:numId w:val="3"/>
      </w:numPr>
      <w:spacing w:line="360" w:lineRule="auto"/>
      <w:jc w:val="both"/>
      <w:outlineLvl w:val="1"/>
    </w:pPr>
    <w:rPr>
      <w:rFonts w:ascii="Arial" w:hAnsi="Arial"/>
      <w:b/>
      <w:sz w:val="30"/>
    </w:rPr>
  </w:style>
  <w:style w:type="paragraph" w:customStyle="1" w:styleId="28">
    <w:name w:val="国管三级标题"/>
    <w:basedOn w:val="24"/>
    <w:qFormat/>
    <w:uiPriority w:val="0"/>
    <w:pPr>
      <w:numPr>
        <w:ilvl w:val="2"/>
        <w:numId w:val="3"/>
      </w:numPr>
      <w:tabs>
        <w:tab w:val="left" w:pos="0"/>
      </w:tabs>
      <w:spacing w:line="360" w:lineRule="auto"/>
      <w:jc w:val="both"/>
      <w:outlineLvl w:val="2"/>
    </w:pPr>
    <w:rPr>
      <w:rFonts w:ascii="Arial" w:hAnsi="Arial"/>
      <w:b/>
      <w:sz w:val="28"/>
    </w:rPr>
  </w:style>
  <w:style w:type="paragraph" w:customStyle="1" w:styleId="29">
    <w:name w:val="国管四级标题"/>
    <w:basedOn w:val="24"/>
    <w:qFormat/>
    <w:uiPriority w:val="0"/>
    <w:pPr>
      <w:numPr>
        <w:ilvl w:val="3"/>
        <w:numId w:val="3"/>
      </w:numPr>
      <w:tabs>
        <w:tab w:val="left" w:pos="0"/>
      </w:tabs>
      <w:ind w:left="142"/>
      <w:jc w:val="left"/>
      <w:outlineLvl w:val="3"/>
    </w:pPr>
    <w:rPr>
      <w:rFonts w:ascii="Arial" w:hAnsi="Arial"/>
      <w:b/>
      <w:sz w:val="24"/>
      <w:szCs w:val="22"/>
    </w:rPr>
  </w:style>
  <w:style w:type="paragraph" w:customStyle="1" w:styleId="30">
    <w:name w:val="国管正文"/>
    <w:basedOn w:val="24"/>
    <w:link w:val="38"/>
    <w:qFormat/>
    <w:uiPriority w:val="0"/>
    <w:pPr>
      <w:tabs>
        <w:tab w:val="left" w:pos="0"/>
      </w:tabs>
      <w:spacing w:line="360" w:lineRule="auto"/>
      <w:ind w:firstLine="640" w:firstLineChars="200"/>
      <w:jc w:val="both"/>
    </w:pPr>
    <w:rPr>
      <w:rFonts w:eastAsia="仿宋"/>
      <w:sz w:val="24"/>
    </w:rPr>
  </w:style>
  <w:style w:type="paragraph" w:customStyle="1" w:styleId="31">
    <w:name w:val="国管图表格号+标题"/>
    <w:basedOn w:val="1"/>
    <w:link w:val="39"/>
    <w:qFormat/>
    <w:uiPriority w:val="0"/>
    <w:pPr>
      <w:spacing w:line="360" w:lineRule="auto"/>
      <w:jc w:val="center"/>
    </w:pPr>
    <w:rPr>
      <w:rFonts w:ascii="Tahoma" w:hAnsi="Tahoma"/>
    </w:rPr>
  </w:style>
  <w:style w:type="paragraph" w:customStyle="1" w:styleId="32">
    <w:name w:val="List Paragraph"/>
    <w:basedOn w:val="1"/>
    <w:qFormat/>
    <w:uiPriority w:val="34"/>
    <w:pPr>
      <w:ind w:firstLine="420" w:firstLineChars="200"/>
    </w:pPr>
  </w:style>
  <w:style w:type="paragraph" w:customStyle="1" w:styleId="33">
    <w:name w:val="样式 小四 行距: 1.5 倍行距"/>
    <w:basedOn w:val="1"/>
    <w:qFormat/>
    <w:uiPriority w:val="0"/>
    <w:pPr>
      <w:spacing w:line="360" w:lineRule="auto"/>
      <w:ind w:firstLine="640" w:firstLineChars="200"/>
      <w:jc w:val="left"/>
    </w:pPr>
    <w:rPr>
      <w:rFonts w:ascii="仿宋_GB2312" w:hAnsi="Times New Roman" w:eastAsia="仿宋_GB2312" w:cs="宋体"/>
      <w:sz w:val="32"/>
      <w:szCs w:val="32"/>
    </w:rPr>
  </w:style>
  <w:style w:type="paragraph" w:customStyle="1" w:styleId="34">
    <w:name w:val="正文1"/>
    <w:basedOn w:val="1"/>
    <w:qFormat/>
    <w:uiPriority w:val="0"/>
    <w:pPr>
      <w:spacing w:line="360" w:lineRule="auto"/>
    </w:pPr>
    <w:rPr>
      <w:rFonts w:ascii="Times New Roman" w:hAnsi="Times New Roman" w:eastAsia="仿宋_GB2312"/>
      <w:sz w:val="24"/>
    </w:rPr>
  </w:style>
  <w:style w:type="paragraph" w:customStyle="1" w:styleId="35">
    <w:name w:val="图表 题主"/>
    <w:basedOn w:val="1"/>
    <w:qFormat/>
    <w:uiPriority w:val="0"/>
    <w:pPr>
      <w:jc w:val="center"/>
    </w:pPr>
    <w:rPr>
      <w:rFonts w:eastAsia="宋体"/>
    </w:rPr>
  </w:style>
  <w:style w:type="character" w:customStyle="1" w:styleId="36">
    <w:name w:val="页脚 Char"/>
    <w:basedOn w:val="19"/>
    <w:link w:val="12"/>
    <w:qFormat/>
    <w:uiPriority w:val="99"/>
    <w:rPr>
      <w:rFonts w:ascii="Calibri" w:hAnsi="Calibri" w:eastAsia="宋体" w:cs="黑体"/>
      <w:kern w:val="2"/>
      <w:sz w:val="18"/>
      <w:szCs w:val="18"/>
    </w:rPr>
  </w:style>
  <w:style w:type="character" w:customStyle="1" w:styleId="37">
    <w:name w:val="页眉 Char"/>
    <w:basedOn w:val="19"/>
    <w:link w:val="13"/>
    <w:qFormat/>
    <w:uiPriority w:val="99"/>
    <w:rPr>
      <w:rFonts w:cs="黑体"/>
      <w:kern w:val="2"/>
      <w:sz w:val="18"/>
      <w:szCs w:val="18"/>
    </w:rPr>
  </w:style>
  <w:style w:type="character" w:customStyle="1" w:styleId="38">
    <w:name w:val="国管正文 Char"/>
    <w:link w:val="30"/>
    <w:qFormat/>
    <w:uiPriority w:val="0"/>
    <w:rPr>
      <w:rFonts w:eastAsia="仿宋"/>
      <w:sz w:val="24"/>
    </w:rPr>
  </w:style>
  <w:style w:type="character" w:customStyle="1" w:styleId="39">
    <w:name w:val="国管图表格号+标题 Char"/>
    <w:link w:val="31"/>
    <w:qFormat/>
    <w:uiPriority w:val="0"/>
    <w:rPr>
      <w:rFonts w:ascii="Tahoma" w:hAnsi="Tahoma"/>
    </w:rPr>
  </w:style>
  <w:style w:type="character" w:customStyle="1" w:styleId="40">
    <w:name w:val="批注框文本 Char"/>
    <w:basedOn w:val="19"/>
    <w:link w:val="11"/>
    <w:uiPriority w:val="0"/>
    <w:rPr>
      <w:rFonts w:ascii="Calibri" w:hAnsi="Calibri" w:eastAsia="宋体" w:cs="黑体"/>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8" Type="http://schemas.openxmlformats.org/officeDocument/2006/relationships/fontTable" Target="fontTable.xml"/><Relationship Id="rId47" Type="http://schemas.openxmlformats.org/officeDocument/2006/relationships/numbering" Target="numbering.xml"/><Relationship Id="rId46" Type="http://schemas.openxmlformats.org/officeDocument/2006/relationships/customXml" Target="../customXml/item1.xml"/><Relationship Id="rId45" Type="http://schemas.openxmlformats.org/officeDocument/2006/relationships/image" Target="media/image34.png"/><Relationship Id="rId44" Type="http://schemas.openxmlformats.org/officeDocument/2006/relationships/image" Target="media/image33.png"/><Relationship Id="rId43" Type="http://schemas.openxmlformats.org/officeDocument/2006/relationships/image" Target="media/image32.png"/><Relationship Id="rId42" Type="http://schemas.openxmlformats.org/officeDocument/2006/relationships/image" Target="media/image31.png"/><Relationship Id="rId41" Type="http://schemas.openxmlformats.org/officeDocument/2006/relationships/image" Target="media/image30.png"/><Relationship Id="rId40" Type="http://schemas.openxmlformats.org/officeDocument/2006/relationships/image" Target="media/image29.png"/><Relationship Id="rId4" Type="http://schemas.openxmlformats.org/officeDocument/2006/relationships/header" Target="header2.xml"/><Relationship Id="rId39" Type="http://schemas.openxmlformats.org/officeDocument/2006/relationships/image" Target="media/image28.png"/><Relationship Id="rId38" Type="http://schemas.openxmlformats.org/officeDocument/2006/relationships/image" Target="media/image27.png"/><Relationship Id="rId37" Type="http://schemas.openxmlformats.org/officeDocument/2006/relationships/image" Target="media/image26.pn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png"/><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header" Target="header1.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50"/>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1577</Words>
  <Characters>8990</Characters>
  <Lines>74</Lines>
  <Paragraphs>21</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2019-06-28T08:37:00Z</dcterms:created>
  <dc:creator>恰同学少年</dc:creator>
  <cp:lastModifiedBy>Administrator</cp:lastModifiedBy>
  <cp:lastPrinted>2019-06-25T03:10:00Z</cp:lastPrinted>
  <dcterms:modified xsi:type="dcterms:W3CDTF">2021-11-17T01:14:55Z</dcterms:modified>
  <dc:title>公共机构能源资源消费统计信息系统</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