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021D" w:rsidRDefault="003C021D">
      <w:pPr>
        <w:jc w:val="center"/>
        <w:outlineLvl w:val="0"/>
        <w:rPr>
          <w:rFonts w:ascii="微软雅黑" w:eastAsia="微软雅黑" w:hAnsi="微软雅黑" w:cs="微软雅黑"/>
          <w:sz w:val="72"/>
          <w:szCs w:val="72"/>
        </w:rPr>
      </w:pPr>
      <w:bookmarkStart w:id="0" w:name="_Toc17549"/>
    </w:p>
    <w:p w:rsidR="003C021D" w:rsidRDefault="003C021D">
      <w:pPr>
        <w:jc w:val="center"/>
        <w:outlineLvl w:val="0"/>
        <w:rPr>
          <w:rFonts w:ascii="微软雅黑" w:eastAsia="微软雅黑" w:hAnsi="微软雅黑" w:cs="微软雅黑"/>
          <w:sz w:val="72"/>
          <w:szCs w:val="72"/>
        </w:rPr>
      </w:pPr>
    </w:p>
    <w:p w:rsidR="003C021D" w:rsidRDefault="003C021D">
      <w:pPr>
        <w:jc w:val="center"/>
        <w:outlineLvl w:val="0"/>
        <w:rPr>
          <w:rFonts w:ascii="微软雅黑" w:eastAsia="微软雅黑" w:hAnsi="微软雅黑" w:cs="微软雅黑"/>
          <w:sz w:val="72"/>
          <w:szCs w:val="72"/>
        </w:rPr>
      </w:pPr>
    </w:p>
    <w:p w:rsidR="003C021D" w:rsidRDefault="003C021D">
      <w:pPr>
        <w:jc w:val="center"/>
        <w:outlineLvl w:val="0"/>
        <w:rPr>
          <w:rFonts w:ascii="微软雅黑" w:eastAsia="微软雅黑" w:hAnsi="微软雅黑" w:cs="微软雅黑"/>
          <w:sz w:val="72"/>
          <w:szCs w:val="72"/>
        </w:rPr>
      </w:pPr>
    </w:p>
    <w:p w:rsidR="003C021D" w:rsidRDefault="00B9194D">
      <w:pPr>
        <w:jc w:val="center"/>
        <w:rPr>
          <w:rFonts w:ascii="方正小标宋简体" w:eastAsia="方正小标宋简体" w:hAnsi="微软雅黑" w:cs="微软雅黑"/>
          <w:sz w:val="44"/>
          <w:szCs w:val="44"/>
        </w:rPr>
      </w:pPr>
      <w:r>
        <w:rPr>
          <w:rFonts w:ascii="方正小标宋简体" w:eastAsia="方正小标宋简体" w:hAnsi="微软雅黑" w:cs="微软雅黑" w:hint="eastAsia"/>
          <w:sz w:val="44"/>
          <w:szCs w:val="44"/>
        </w:rPr>
        <w:t xml:space="preserve">公务用车保险服务采购操作手册 </w:t>
      </w:r>
    </w:p>
    <w:p w:rsidR="003C021D" w:rsidRDefault="00B9194D">
      <w:pPr>
        <w:jc w:val="center"/>
        <w:rPr>
          <w:rFonts w:ascii="方正小标宋简体" w:eastAsia="方正小标宋简体" w:hAnsi="微软雅黑" w:cs="微软雅黑"/>
          <w:sz w:val="44"/>
          <w:szCs w:val="44"/>
        </w:rPr>
      </w:pPr>
      <w:r>
        <w:rPr>
          <w:rFonts w:ascii="方正小标宋简体" w:eastAsia="方正小标宋简体" w:hAnsi="微软雅黑" w:cs="微软雅黑" w:hint="eastAsia"/>
          <w:sz w:val="44"/>
          <w:szCs w:val="44"/>
        </w:rPr>
        <w:t>（采购人版2.0）</w:t>
      </w:r>
    </w:p>
    <w:p w:rsidR="003C021D" w:rsidRDefault="003C021D">
      <w:pPr>
        <w:jc w:val="center"/>
        <w:outlineLvl w:val="0"/>
        <w:rPr>
          <w:rFonts w:ascii="微软雅黑" w:eastAsia="微软雅黑" w:hAnsi="微软雅黑" w:cs="微软雅黑"/>
          <w:sz w:val="72"/>
          <w:szCs w:val="72"/>
        </w:rPr>
      </w:pPr>
    </w:p>
    <w:bookmarkEnd w:id="0"/>
    <w:p w:rsidR="003C021D" w:rsidRDefault="003C021D">
      <w:pPr>
        <w:jc w:val="center"/>
        <w:outlineLvl w:val="0"/>
        <w:rPr>
          <w:rFonts w:ascii="方正小标宋简体" w:eastAsia="方正小标宋简体" w:hAnsi="微软雅黑" w:cs="微软雅黑"/>
          <w:sz w:val="52"/>
          <w:szCs w:val="52"/>
        </w:rPr>
      </w:pPr>
    </w:p>
    <w:p w:rsidR="003C021D" w:rsidRDefault="003C021D">
      <w:pPr>
        <w:jc w:val="center"/>
        <w:outlineLvl w:val="0"/>
        <w:rPr>
          <w:rFonts w:ascii="方正小标宋简体" w:eastAsia="方正小标宋简体" w:hAnsi="微软雅黑" w:cs="微软雅黑"/>
          <w:sz w:val="52"/>
          <w:szCs w:val="52"/>
        </w:rPr>
      </w:pPr>
    </w:p>
    <w:p w:rsidR="003C021D" w:rsidRDefault="003C021D">
      <w:pPr>
        <w:jc w:val="center"/>
        <w:outlineLvl w:val="0"/>
        <w:rPr>
          <w:rFonts w:ascii="方正小标宋简体" w:eastAsia="方正小标宋简体" w:hAnsi="微软雅黑" w:cs="微软雅黑"/>
          <w:sz w:val="52"/>
          <w:szCs w:val="52"/>
        </w:rPr>
      </w:pPr>
    </w:p>
    <w:p w:rsidR="003C021D" w:rsidRDefault="003C021D">
      <w:pPr>
        <w:jc w:val="center"/>
        <w:outlineLvl w:val="0"/>
        <w:rPr>
          <w:rFonts w:ascii="方正小标宋简体" w:eastAsia="方正小标宋简体" w:hAnsi="微软雅黑" w:cs="微软雅黑"/>
          <w:sz w:val="52"/>
          <w:szCs w:val="52"/>
        </w:rPr>
      </w:pPr>
    </w:p>
    <w:p w:rsidR="003C021D" w:rsidRDefault="00B9194D">
      <w:pPr>
        <w:ind w:firstLineChars="1000" w:firstLine="3200"/>
        <w:rPr>
          <w:rFonts w:ascii="方正小标宋简体" w:eastAsia="方正小标宋简体" w:hAnsi="微软雅黑" w:cs="微软雅黑"/>
          <w:sz w:val="44"/>
          <w:szCs w:val="44"/>
        </w:rPr>
        <w:sectPr w:rsidR="003C021D">
          <w:pgSz w:w="11906" w:h="16838"/>
          <w:pgMar w:top="1440" w:right="1800" w:bottom="1440" w:left="1800" w:header="851" w:footer="992" w:gutter="0"/>
          <w:cols w:space="425"/>
          <w:docGrid w:type="lines" w:linePitch="312"/>
        </w:sectPr>
      </w:pPr>
      <w:r>
        <w:rPr>
          <w:rFonts w:ascii="仿宋_GB2312" w:eastAsia="仿宋_GB2312" w:hAnsi="仿宋" w:cs="仿宋" w:hint="eastAsia"/>
          <w:sz w:val="32"/>
          <w:szCs w:val="28"/>
        </w:rPr>
        <w:t>2023年1</w:t>
      </w:r>
      <w:r w:rsidR="00D33FD3">
        <w:rPr>
          <w:rFonts w:ascii="仿宋_GB2312" w:eastAsia="仿宋_GB2312" w:hAnsi="仿宋" w:cs="仿宋" w:hint="eastAsia"/>
          <w:sz w:val="32"/>
          <w:szCs w:val="28"/>
        </w:rPr>
        <w:t>1</w:t>
      </w:r>
      <w:r>
        <w:rPr>
          <w:rFonts w:ascii="仿宋_GB2312" w:eastAsia="仿宋_GB2312" w:hAnsi="仿宋" w:cs="仿宋" w:hint="eastAsia"/>
          <w:sz w:val="32"/>
          <w:szCs w:val="28"/>
        </w:rPr>
        <w:t>月</w:t>
      </w:r>
      <w:bookmarkStart w:id="1" w:name="_GoBack"/>
      <w:bookmarkEnd w:id="1"/>
    </w:p>
    <w:p w:rsidR="003C021D" w:rsidRDefault="003C021D"/>
    <w:sdt>
      <w:sdtPr>
        <w:rPr>
          <w:rFonts w:ascii="宋体" w:eastAsia="宋体" w:hAnsi="宋体"/>
        </w:rPr>
        <w:id w:val="147462541"/>
        <w:docPartObj>
          <w:docPartGallery w:val="Table of Contents"/>
          <w:docPartUnique/>
        </w:docPartObj>
      </w:sdtPr>
      <w:sdtEndPr>
        <w:rPr>
          <w:rFonts w:ascii="仿宋" w:eastAsia="仿宋" w:hAnsi="仿宋" w:cs="仿宋" w:hint="eastAsia"/>
          <w:b/>
          <w:sz w:val="28"/>
          <w:szCs w:val="28"/>
        </w:rPr>
      </w:sdtEndPr>
      <w:sdtContent>
        <w:p w:rsidR="003C021D" w:rsidRDefault="00B9194D">
          <w:pPr>
            <w:spacing w:line="360" w:lineRule="auto"/>
            <w:jc w:val="center"/>
            <w:rPr>
              <w:rFonts w:ascii="黑体" w:eastAsia="黑体" w:hAnsi="黑体" w:cs="仿宋"/>
              <w:sz w:val="44"/>
              <w:szCs w:val="28"/>
            </w:rPr>
          </w:pPr>
          <w:r>
            <w:rPr>
              <w:rFonts w:ascii="黑体" w:eastAsia="黑体" w:hAnsi="黑体" w:cs="仿宋" w:hint="eastAsia"/>
              <w:sz w:val="44"/>
              <w:szCs w:val="28"/>
            </w:rPr>
            <w:t>目 录</w:t>
          </w:r>
        </w:p>
        <w:p w:rsidR="003C021D" w:rsidRDefault="00B9194D">
          <w:pPr>
            <w:pStyle w:val="11"/>
            <w:tabs>
              <w:tab w:val="right" w:leader="dot" w:pos="8296"/>
            </w:tabs>
            <w:rPr>
              <w:sz w:val="32"/>
              <w:szCs w:val="22"/>
            </w:rPr>
          </w:pPr>
          <w:r>
            <w:rPr>
              <w:rFonts w:ascii="仿宋" w:eastAsia="仿宋" w:hAnsi="仿宋" w:cs="仿宋" w:hint="eastAsia"/>
              <w:b/>
              <w:bCs/>
              <w:sz w:val="28"/>
              <w:szCs w:val="28"/>
            </w:rPr>
            <w:fldChar w:fldCharType="begin"/>
          </w:r>
          <w:r>
            <w:rPr>
              <w:rFonts w:ascii="仿宋" w:eastAsia="仿宋" w:hAnsi="仿宋" w:cs="仿宋" w:hint="eastAsia"/>
              <w:b/>
              <w:bCs/>
              <w:sz w:val="28"/>
              <w:szCs w:val="28"/>
            </w:rPr>
            <w:instrText xml:space="preserve">TOC \o "1-2" \h \u </w:instrText>
          </w:r>
          <w:r>
            <w:rPr>
              <w:rFonts w:ascii="仿宋" w:eastAsia="仿宋" w:hAnsi="仿宋" w:cs="仿宋" w:hint="eastAsia"/>
              <w:b/>
              <w:bCs/>
              <w:sz w:val="28"/>
              <w:szCs w:val="28"/>
            </w:rPr>
            <w:fldChar w:fldCharType="separate"/>
          </w:r>
          <w:hyperlink w:anchor="_Toc149633355" w:history="1">
            <w:r>
              <w:rPr>
                <w:rStyle w:val="ac"/>
                <w:rFonts w:ascii="黑体" w:eastAsia="黑体" w:hAnsi="黑体" w:cs="黑体" w:hint="eastAsia"/>
                <w:bCs/>
                <w:sz w:val="32"/>
              </w:rPr>
              <w:t>一、采购流程</w:t>
            </w:r>
            <w:r>
              <w:rPr>
                <w:sz w:val="32"/>
              </w:rPr>
              <w:tab/>
            </w:r>
            <w:r>
              <w:rPr>
                <w:sz w:val="32"/>
              </w:rPr>
              <w:fldChar w:fldCharType="begin"/>
            </w:r>
            <w:r>
              <w:rPr>
                <w:sz w:val="32"/>
              </w:rPr>
              <w:instrText xml:space="preserve"> PAGEREF _Toc149633355 \h </w:instrText>
            </w:r>
            <w:r>
              <w:rPr>
                <w:sz w:val="32"/>
              </w:rPr>
            </w:r>
            <w:r>
              <w:rPr>
                <w:sz w:val="32"/>
              </w:rPr>
              <w:fldChar w:fldCharType="separate"/>
            </w:r>
            <w:r>
              <w:rPr>
                <w:sz w:val="32"/>
              </w:rPr>
              <w:t>2</w:t>
            </w:r>
            <w:r>
              <w:rPr>
                <w:sz w:val="32"/>
              </w:rPr>
              <w:fldChar w:fldCharType="end"/>
            </w:r>
          </w:hyperlink>
        </w:p>
        <w:p w:rsidR="003C021D" w:rsidRDefault="008062D7">
          <w:pPr>
            <w:pStyle w:val="11"/>
            <w:tabs>
              <w:tab w:val="right" w:leader="dot" w:pos="8296"/>
            </w:tabs>
            <w:rPr>
              <w:sz w:val="32"/>
              <w:szCs w:val="22"/>
            </w:rPr>
          </w:pPr>
          <w:hyperlink w:anchor="_Toc149633356" w:history="1">
            <w:r w:rsidR="00B9194D">
              <w:rPr>
                <w:rStyle w:val="ac"/>
                <w:rFonts w:ascii="仿宋_GB2312" w:eastAsia="仿宋_GB2312" w:hAnsi="仿宋" w:cs="仿宋" w:hint="eastAsia"/>
                <w:bCs/>
                <w:sz w:val="32"/>
              </w:rPr>
              <w:t>（一）编制采购计划</w:t>
            </w:r>
            <w:r w:rsidR="00B9194D">
              <w:rPr>
                <w:sz w:val="32"/>
              </w:rPr>
              <w:tab/>
            </w:r>
            <w:r w:rsidR="00B9194D">
              <w:rPr>
                <w:sz w:val="32"/>
              </w:rPr>
              <w:fldChar w:fldCharType="begin"/>
            </w:r>
            <w:r w:rsidR="00B9194D">
              <w:rPr>
                <w:sz w:val="32"/>
              </w:rPr>
              <w:instrText xml:space="preserve"> PAGEREF _Toc149633356 \h </w:instrText>
            </w:r>
            <w:r w:rsidR="00B9194D">
              <w:rPr>
                <w:sz w:val="32"/>
              </w:rPr>
            </w:r>
            <w:r w:rsidR="00B9194D">
              <w:rPr>
                <w:sz w:val="32"/>
              </w:rPr>
              <w:fldChar w:fldCharType="separate"/>
            </w:r>
            <w:r w:rsidR="00B9194D">
              <w:rPr>
                <w:sz w:val="32"/>
              </w:rPr>
              <w:t>2</w:t>
            </w:r>
            <w:r w:rsidR="00B9194D">
              <w:rPr>
                <w:sz w:val="32"/>
              </w:rPr>
              <w:fldChar w:fldCharType="end"/>
            </w:r>
          </w:hyperlink>
        </w:p>
        <w:p w:rsidR="003C021D" w:rsidRDefault="008062D7">
          <w:pPr>
            <w:pStyle w:val="11"/>
            <w:tabs>
              <w:tab w:val="right" w:leader="dot" w:pos="8296"/>
            </w:tabs>
            <w:rPr>
              <w:sz w:val="32"/>
              <w:szCs w:val="22"/>
            </w:rPr>
          </w:pPr>
          <w:hyperlink w:anchor="_Toc149633357" w:history="1">
            <w:r w:rsidR="00B9194D">
              <w:rPr>
                <w:rStyle w:val="ac"/>
                <w:rFonts w:ascii="仿宋_GB2312" w:eastAsia="仿宋_GB2312" w:hAnsi="仿宋" w:cs="仿宋" w:hint="eastAsia"/>
                <w:bCs/>
                <w:sz w:val="32"/>
              </w:rPr>
              <w:t>（二）车辆登记入库</w:t>
            </w:r>
            <w:r w:rsidR="00B9194D">
              <w:rPr>
                <w:sz w:val="32"/>
              </w:rPr>
              <w:tab/>
            </w:r>
            <w:r w:rsidR="00B9194D">
              <w:rPr>
                <w:sz w:val="32"/>
              </w:rPr>
              <w:fldChar w:fldCharType="begin"/>
            </w:r>
            <w:r w:rsidR="00B9194D">
              <w:rPr>
                <w:sz w:val="32"/>
              </w:rPr>
              <w:instrText xml:space="preserve"> PAGEREF _Toc149633357 \h </w:instrText>
            </w:r>
            <w:r w:rsidR="00B9194D">
              <w:rPr>
                <w:sz w:val="32"/>
              </w:rPr>
            </w:r>
            <w:r w:rsidR="00B9194D">
              <w:rPr>
                <w:sz w:val="32"/>
              </w:rPr>
              <w:fldChar w:fldCharType="separate"/>
            </w:r>
            <w:r w:rsidR="00B9194D">
              <w:rPr>
                <w:sz w:val="32"/>
              </w:rPr>
              <w:t>2</w:t>
            </w:r>
            <w:r w:rsidR="00B9194D">
              <w:rPr>
                <w:sz w:val="32"/>
              </w:rPr>
              <w:fldChar w:fldCharType="end"/>
            </w:r>
          </w:hyperlink>
        </w:p>
        <w:p w:rsidR="003C021D" w:rsidRDefault="008062D7">
          <w:pPr>
            <w:pStyle w:val="11"/>
            <w:tabs>
              <w:tab w:val="right" w:leader="dot" w:pos="8296"/>
            </w:tabs>
            <w:rPr>
              <w:sz w:val="32"/>
              <w:szCs w:val="22"/>
            </w:rPr>
          </w:pPr>
          <w:hyperlink w:anchor="_Toc149633358" w:history="1">
            <w:r w:rsidR="00B9194D">
              <w:rPr>
                <w:rStyle w:val="ac"/>
                <w:rFonts w:ascii="仿宋_GB2312" w:eastAsia="仿宋_GB2312" w:hAnsi="仿宋" w:cs="仿宋" w:hint="eastAsia"/>
                <w:bCs/>
                <w:sz w:val="32"/>
              </w:rPr>
              <w:t>（三）采购人选择供应商</w:t>
            </w:r>
            <w:r w:rsidR="00B9194D">
              <w:rPr>
                <w:sz w:val="32"/>
              </w:rPr>
              <w:tab/>
            </w:r>
            <w:r w:rsidR="00B9194D">
              <w:rPr>
                <w:sz w:val="32"/>
              </w:rPr>
              <w:fldChar w:fldCharType="begin"/>
            </w:r>
            <w:r w:rsidR="00B9194D">
              <w:rPr>
                <w:sz w:val="32"/>
              </w:rPr>
              <w:instrText xml:space="preserve"> PAGEREF _Toc149633358 \h </w:instrText>
            </w:r>
            <w:r w:rsidR="00B9194D">
              <w:rPr>
                <w:sz w:val="32"/>
              </w:rPr>
            </w:r>
            <w:r w:rsidR="00B9194D">
              <w:rPr>
                <w:sz w:val="32"/>
              </w:rPr>
              <w:fldChar w:fldCharType="separate"/>
            </w:r>
            <w:r w:rsidR="00B9194D">
              <w:rPr>
                <w:sz w:val="32"/>
              </w:rPr>
              <w:t>2</w:t>
            </w:r>
            <w:r w:rsidR="00B9194D">
              <w:rPr>
                <w:sz w:val="32"/>
              </w:rPr>
              <w:fldChar w:fldCharType="end"/>
            </w:r>
          </w:hyperlink>
        </w:p>
        <w:p w:rsidR="003C021D" w:rsidRDefault="008062D7">
          <w:pPr>
            <w:pStyle w:val="11"/>
            <w:tabs>
              <w:tab w:val="right" w:leader="dot" w:pos="8296"/>
            </w:tabs>
            <w:rPr>
              <w:sz w:val="32"/>
              <w:szCs w:val="22"/>
            </w:rPr>
          </w:pPr>
          <w:hyperlink w:anchor="_Toc149633359" w:history="1">
            <w:r w:rsidR="00B9194D">
              <w:rPr>
                <w:rStyle w:val="ac"/>
                <w:rFonts w:ascii="仿宋_GB2312" w:eastAsia="仿宋_GB2312" w:hAnsi="仿宋" w:cs="仿宋" w:hint="eastAsia"/>
                <w:bCs/>
                <w:sz w:val="32"/>
              </w:rPr>
              <w:t>（四）供应商报价</w:t>
            </w:r>
            <w:r w:rsidR="00B9194D">
              <w:rPr>
                <w:sz w:val="32"/>
              </w:rPr>
              <w:tab/>
            </w:r>
            <w:r w:rsidR="00B9194D">
              <w:rPr>
                <w:sz w:val="32"/>
              </w:rPr>
              <w:fldChar w:fldCharType="begin"/>
            </w:r>
            <w:r w:rsidR="00B9194D">
              <w:rPr>
                <w:sz w:val="32"/>
              </w:rPr>
              <w:instrText xml:space="preserve"> PAGEREF _Toc149633359 \h </w:instrText>
            </w:r>
            <w:r w:rsidR="00B9194D">
              <w:rPr>
                <w:sz w:val="32"/>
              </w:rPr>
            </w:r>
            <w:r w:rsidR="00B9194D">
              <w:rPr>
                <w:sz w:val="32"/>
              </w:rPr>
              <w:fldChar w:fldCharType="separate"/>
            </w:r>
            <w:r w:rsidR="00B9194D">
              <w:rPr>
                <w:sz w:val="32"/>
              </w:rPr>
              <w:t>2</w:t>
            </w:r>
            <w:r w:rsidR="00B9194D">
              <w:rPr>
                <w:sz w:val="32"/>
              </w:rPr>
              <w:fldChar w:fldCharType="end"/>
            </w:r>
          </w:hyperlink>
        </w:p>
        <w:p w:rsidR="003C021D" w:rsidRDefault="008062D7">
          <w:pPr>
            <w:pStyle w:val="11"/>
            <w:tabs>
              <w:tab w:val="right" w:leader="dot" w:pos="8296"/>
            </w:tabs>
            <w:rPr>
              <w:sz w:val="32"/>
              <w:szCs w:val="22"/>
            </w:rPr>
          </w:pPr>
          <w:hyperlink w:anchor="_Toc149633360" w:history="1">
            <w:r w:rsidR="00B9194D">
              <w:rPr>
                <w:rStyle w:val="ac"/>
                <w:rFonts w:ascii="仿宋_GB2312" w:eastAsia="仿宋_GB2312" w:hAnsi="仿宋" w:cs="仿宋" w:hint="eastAsia"/>
                <w:bCs/>
                <w:sz w:val="32"/>
              </w:rPr>
              <w:t>（五）确定成交结果</w:t>
            </w:r>
            <w:r w:rsidR="00B9194D">
              <w:rPr>
                <w:sz w:val="32"/>
              </w:rPr>
              <w:tab/>
            </w:r>
            <w:r w:rsidR="00B9194D">
              <w:rPr>
                <w:sz w:val="32"/>
              </w:rPr>
              <w:fldChar w:fldCharType="begin"/>
            </w:r>
            <w:r w:rsidR="00B9194D">
              <w:rPr>
                <w:sz w:val="32"/>
              </w:rPr>
              <w:instrText xml:space="preserve"> PAGEREF _Toc149633360 \h </w:instrText>
            </w:r>
            <w:r w:rsidR="00B9194D">
              <w:rPr>
                <w:sz w:val="32"/>
              </w:rPr>
            </w:r>
            <w:r w:rsidR="00B9194D">
              <w:rPr>
                <w:sz w:val="32"/>
              </w:rPr>
              <w:fldChar w:fldCharType="separate"/>
            </w:r>
            <w:r w:rsidR="00B9194D">
              <w:rPr>
                <w:sz w:val="32"/>
              </w:rPr>
              <w:t>3</w:t>
            </w:r>
            <w:r w:rsidR="00B9194D">
              <w:rPr>
                <w:sz w:val="32"/>
              </w:rPr>
              <w:fldChar w:fldCharType="end"/>
            </w:r>
          </w:hyperlink>
        </w:p>
        <w:p w:rsidR="003C021D" w:rsidRDefault="008062D7">
          <w:pPr>
            <w:pStyle w:val="11"/>
            <w:tabs>
              <w:tab w:val="right" w:leader="dot" w:pos="8296"/>
            </w:tabs>
            <w:rPr>
              <w:sz w:val="32"/>
              <w:szCs w:val="22"/>
            </w:rPr>
          </w:pPr>
          <w:hyperlink w:anchor="_Toc149633361" w:history="1">
            <w:r w:rsidR="00B9194D">
              <w:rPr>
                <w:rStyle w:val="ac"/>
                <w:rFonts w:ascii="仿宋_GB2312" w:eastAsia="仿宋_GB2312" w:hAnsi="仿宋" w:cs="仿宋" w:hint="eastAsia"/>
                <w:bCs/>
                <w:sz w:val="32"/>
              </w:rPr>
              <w:t>（六）生成采购凭证</w:t>
            </w:r>
            <w:r w:rsidR="00B9194D">
              <w:rPr>
                <w:sz w:val="32"/>
              </w:rPr>
              <w:tab/>
            </w:r>
            <w:r w:rsidR="00B9194D">
              <w:rPr>
                <w:sz w:val="32"/>
              </w:rPr>
              <w:fldChar w:fldCharType="begin"/>
            </w:r>
            <w:r w:rsidR="00B9194D">
              <w:rPr>
                <w:sz w:val="32"/>
              </w:rPr>
              <w:instrText xml:space="preserve"> PAGEREF _Toc149633361 \h </w:instrText>
            </w:r>
            <w:r w:rsidR="00B9194D">
              <w:rPr>
                <w:sz w:val="32"/>
              </w:rPr>
            </w:r>
            <w:r w:rsidR="00B9194D">
              <w:rPr>
                <w:sz w:val="32"/>
              </w:rPr>
              <w:fldChar w:fldCharType="separate"/>
            </w:r>
            <w:r w:rsidR="00B9194D">
              <w:rPr>
                <w:sz w:val="32"/>
              </w:rPr>
              <w:t>3</w:t>
            </w:r>
            <w:r w:rsidR="00B9194D">
              <w:rPr>
                <w:sz w:val="32"/>
              </w:rPr>
              <w:fldChar w:fldCharType="end"/>
            </w:r>
          </w:hyperlink>
        </w:p>
        <w:p w:rsidR="003C021D" w:rsidRDefault="008062D7">
          <w:pPr>
            <w:pStyle w:val="11"/>
            <w:tabs>
              <w:tab w:val="right" w:leader="dot" w:pos="8296"/>
            </w:tabs>
            <w:rPr>
              <w:sz w:val="32"/>
              <w:szCs w:val="22"/>
            </w:rPr>
          </w:pPr>
          <w:hyperlink w:anchor="_Toc149633362" w:history="1">
            <w:r w:rsidR="00B9194D">
              <w:rPr>
                <w:rStyle w:val="ac"/>
                <w:rFonts w:ascii="黑体" w:eastAsia="黑体" w:hAnsi="黑体" w:cs="黑体" w:hint="eastAsia"/>
                <w:sz w:val="32"/>
              </w:rPr>
              <w:t>二、操作指南</w:t>
            </w:r>
            <w:r w:rsidR="00B9194D">
              <w:rPr>
                <w:sz w:val="32"/>
              </w:rPr>
              <w:tab/>
            </w:r>
            <w:r w:rsidR="00B9194D">
              <w:rPr>
                <w:sz w:val="32"/>
              </w:rPr>
              <w:fldChar w:fldCharType="begin"/>
            </w:r>
            <w:r w:rsidR="00B9194D">
              <w:rPr>
                <w:sz w:val="32"/>
              </w:rPr>
              <w:instrText xml:space="preserve"> PAGEREF _Toc149633362 \h </w:instrText>
            </w:r>
            <w:r w:rsidR="00B9194D">
              <w:rPr>
                <w:sz w:val="32"/>
              </w:rPr>
            </w:r>
            <w:r w:rsidR="00B9194D">
              <w:rPr>
                <w:sz w:val="32"/>
              </w:rPr>
              <w:fldChar w:fldCharType="separate"/>
            </w:r>
            <w:r w:rsidR="00B9194D">
              <w:rPr>
                <w:sz w:val="32"/>
              </w:rPr>
              <w:t>3</w:t>
            </w:r>
            <w:r w:rsidR="00B9194D">
              <w:rPr>
                <w:sz w:val="32"/>
              </w:rPr>
              <w:fldChar w:fldCharType="end"/>
            </w:r>
          </w:hyperlink>
        </w:p>
        <w:p w:rsidR="003C021D" w:rsidRDefault="008062D7">
          <w:pPr>
            <w:pStyle w:val="11"/>
            <w:tabs>
              <w:tab w:val="right" w:leader="dot" w:pos="8296"/>
            </w:tabs>
            <w:rPr>
              <w:sz w:val="32"/>
              <w:szCs w:val="22"/>
            </w:rPr>
          </w:pPr>
          <w:hyperlink w:anchor="_Toc149633363" w:history="1">
            <w:r w:rsidR="00B9194D">
              <w:rPr>
                <w:rStyle w:val="ac"/>
                <w:rFonts w:ascii="仿宋_GB2312" w:eastAsia="仿宋_GB2312" w:hAnsi="仿宋" w:cs="仿宋" w:hint="eastAsia"/>
                <w:bCs/>
                <w:sz w:val="32"/>
              </w:rPr>
              <w:t>（一）编制采购计划</w:t>
            </w:r>
            <w:r w:rsidR="00B9194D">
              <w:rPr>
                <w:sz w:val="32"/>
              </w:rPr>
              <w:tab/>
            </w:r>
            <w:r w:rsidR="00B9194D">
              <w:rPr>
                <w:sz w:val="32"/>
              </w:rPr>
              <w:fldChar w:fldCharType="begin"/>
            </w:r>
            <w:r w:rsidR="00B9194D">
              <w:rPr>
                <w:sz w:val="32"/>
              </w:rPr>
              <w:instrText xml:space="preserve"> PAGEREF _Toc149633363 \h </w:instrText>
            </w:r>
            <w:r w:rsidR="00B9194D">
              <w:rPr>
                <w:sz w:val="32"/>
              </w:rPr>
            </w:r>
            <w:r w:rsidR="00B9194D">
              <w:rPr>
                <w:sz w:val="32"/>
              </w:rPr>
              <w:fldChar w:fldCharType="separate"/>
            </w:r>
            <w:r w:rsidR="00B9194D">
              <w:rPr>
                <w:sz w:val="32"/>
              </w:rPr>
              <w:t>3</w:t>
            </w:r>
            <w:r w:rsidR="00B9194D">
              <w:rPr>
                <w:sz w:val="32"/>
              </w:rPr>
              <w:fldChar w:fldCharType="end"/>
            </w:r>
          </w:hyperlink>
        </w:p>
        <w:p w:rsidR="003C021D" w:rsidRDefault="008062D7">
          <w:pPr>
            <w:pStyle w:val="11"/>
            <w:tabs>
              <w:tab w:val="right" w:leader="dot" w:pos="8296"/>
            </w:tabs>
            <w:rPr>
              <w:sz w:val="32"/>
              <w:szCs w:val="22"/>
            </w:rPr>
          </w:pPr>
          <w:hyperlink w:anchor="_Toc149633364" w:history="1">
            <w:r w:rsidR="00B9194D">
              <w:rPr>
                <w:rStyle w:val="ac"/>
                <w:rFonts w:ascii="仿宋_GB2312" w:eastAsia="仿宋_GB2312" w:hAnsi="仿宋" w:cs="仿宋" w:hint="eastAsia"/>
                <w:bCs/>
                <w:sz w:val="32"/>
              </w:rPr>
              <w:t>（二）用户登录</w:t>
            </w:r>
            <w:r w:rsidR="00B9194D">
              <w:rPr>
                <w:sz w:val="32"/>
              </w:rPr>
              <w:tab/>
            </w:r>
            <w:r w:rsidR="00B9194D">
              <w:rPr>
                <w:sz w:val="32"/>
              </w:rPr>
              <w:fldChar w:fldCharType="begin"/>
            </w:r>
            <w:r w:rsidR="00B9194D">
              <w:rPr>
                <w:sz w:val="32"/>
              </w:rPr>
              <w:instrText xml:space="preserve"> PAGEREF _Toc149633364 \h </w:instrText>
            </w:r>
            <w:r w:rsidR="00B9194D">
              <w:rPr>
                <w:sz w:val="32"/>
              </w:rPr>
            </w:r>
            <w:r w:rsidR="00B9194D">
              <w:rPr>
                <w:sz w:val="32"/>
              </w:rPr>
              <w:fldChar w:fldCharType="separate"/>
            </w:r>
            <w:r w:rsidR="00B9194D">
              <w:rPr>
                <w:sz w:val="32"/>
              </w:rPr>
              <w:t>3</w:t>
            </w:r>
            <w:r w:rsidR="00B9194D">
              <w:rPr>
                <w:sz w:val="32"/>
              </w:rPr>
              <w:fldChar w:fldCharType="end"/>
            </w:r>
          </w:hyperlink>
        </w:p>
        <w:p w:rsidR="003C021D" w:rsidRDefault="008062D7">
          <w:pPr>
            <w:pStyle w:val="11"/>
            <w:tabs>
              <w:tab w:val="right" w:leader="dot" w:pos="8296"/>
            </w:tabs>
            <w:rPr>
              <w:sz w:val="32"/>
              <w:szCs w:val="22"/>
            </w:rPr>
          </w:pPr>
          <w:hyperlink w:anchor="_Toc149633365" w:history="1">
            <w:r w:rsidR="00B9194D">
              <w:rPr>
                <w:rStyle w:val="ac"/>
                <w:rFonts w:ascii="仿宋_GB2312" w:eastAsia="仿宋_GB2312" w:hAnsi="仿宋" w:cs="仿宋" w:hint="eastAsia"/>
                <w:bCs/>
                <w:sz w:val="32"/>
              </w:rPr>
              <w:t>（三）车辆信息登记入库</w:t>
            </w:r>
            <w:r w:rsidR="00B9194D">
              <w:rPr>
                <w:sz w:val="32"/>
              </w:rPr>
              <w:tab/>
            </w:r>
            <w:r w:rsidR="00B9194D">
              <w:rPr>
                <w:sz w:val="32"/>
              </w:rPr>
              <w:fldChar w:fldCharType="begin"/>
            </w:r>
            <w:r w:rsidR="00B9194D">
              <w:rPr>
                <w:sz w:val="32"/>
              </w:rPr>
              <w:instrText xml:space="preserve"> PAGEREF _Toc149633365 \h </w:instrText>
            </w:r>
            <w:r w:rsidR="00B9194D">
              <w:rPr>
                <w:sz w:val="32"/>
              </w:rPr>
            </w:r>
            <w:r w:rsidR="00B9194D">
              <w:rPr>
                <w:sz w:val="32"/>
              </w:rPr>
              <w:fldChar w:fldCharType="separate"/>
            </w:r>
            <w:r w:rsidR="00B9194D">
              <w:rPr>
                <w:sz w:val="32"/>
              </w:rPr>
              <w:t>6</w:t>
            </w:r>
            <w:r w:rsidR="00B9194D">
              <w:rPr>
                <w:sz w:val="32"/>
              </w:rPr>
              <w:fldChar w:fldCharType="end"/>
            </w:r>
          </w:hyperlink>
        </w:p>
        <w:p w:rsidR="003C021D" w:rsidRDefault="008062D7">
          <w:pPr>
            <w:pStyle w:val="11"/>
            <w:tabs>
              <w:tab w:val="right" w:leader="dot" w:pos="8296"/>
            </w:tabs>
            <w:rPr>
              <w:sz w:val="32"/>
              <w:szCs w:val="22"/>
            </w:rPr>
          </w:pPr>
          <w:hyperlink w:anchor="_Toc149633366" w:history="1">
            <w:r w:rsidR="00B9194D">
              <w:rPr>
                <w:rStyle w:val="ac"/>
                <w:rFonts w:ascii="仿宋_GB2312" w:eastAsia="仿宋_GB2312" w:hAnsi="仿宋" w:cs="仿宋" w:hint="eastAsia"/>
                <w:bCs/>
                <w:sz w:val="32"/>
              </w:rPr>
              <w:t>（四）维护地址管理</w:t>
            </w:r>
            <w:r w:rsidR="00B9194D">
              <w:rPr>
                <w:sz w:val="32"/>
              </w:rPr>
              <w:tab/>
            </w:r>
            <w:r w:rsidR="00B9194D">
              <w:rPr>
                <w:sz w:val="32"/>
              </w:rPr>
              <w:fldChar w:fldCharType="begin"/>
            </w:r>
            <w:r w:rsidR="00B9194D">
              <w:rPr>
                <w:sz w:val="32"/>
              </w:rPr>
              <w:instrText xml:space="preserve"> PAGEREF _Toc149633366 \h </w:instrText>
            </w:r>
            <w:r w:rsidR="00B9194D">
              <w:rPr>
                <w:sz w:val="32"/>
              </w:rPr>
            </w:r>
            <w:r w:rsidR="00B9194D">
              <w:rPr>
                <w:sz w:val="32"/>
              </w:rPr>
              <w:fldChar w:fldCharType="separate"/>
            </w:r>
            <w:r w:rsidR="00B9194D">
              <w:rPr>
                <w:sz w:val="32"/>
              </w:rPr>
              <w:t>7</w:t>
            </w:r>
            <w:r w:rsidR="00B9194D">
              <w:rPr>
                <w:sz w:val="32"/>
              </w:rPr>
              <w:fldChar w:fldCharType="end"/>
            </w:r>
          </w:hyperlink>
        </w:p>
        <w:p w:rsidR="003C021D" w:rsidRDefault="008062D7">
          <w:pPr>
            <w:pStyle w:val="11"/>
            <w:tabs>
              <w:tab w:val="right" w:leader="dot" w:pos="8296"/>
            </w:tabs>
            <w:rPr>
              <w:sz w:val="32"/>
              <w:szCs w:val="22"/>
            </w:rPr>
          </w:pPr>
          <w:hyperlink w:anchor="_Toc149633367" w:history="1">
            <w:r w:rsidR="00B9194D">
              <w:rPr>
                <w:rStyle w:val="ac"/>
                <w:rFonts w:ascii="仿宋_GB2312" w:eastAsia="仿宋_GB2312" w:hAnsi="仿宋" w:cs="仿宋" w:hint="eastAsia"/>
                <w:bCs/>
                <w:sz w:val="32"/>
              </w:rPr>
              <w:t>（五）发布项目</w:t>
            </w:r>
            <w:r w:rsidR="00B9194D">
              <w:rPr>
                <w:sz w:val="32"/>
              </w:rPr>
              <w:tab/>
            </w:r>
            <w:r w:rsidR="00B9194D">
              <w:rPr>
                <w:sz w:val="32"/>
              </w:rPr>
              <w:fldChar w:fldCharType="begin"/>
            </w:r>
            <w:r w:rsidR="00B9194D">
              <w:rPr>
                <w:sz w:val="32"/>
              </w:rPr>
              <w:instrText xml:space="preserve"> PAGEREF _Toc149633367 \h </w:instrText>
            </w:r>
            <w:r w:rsidR="00B9194D">
              <w:rPr>
                <w:sz w:val="32"/>
              </w:rPr>
            </w:r>
            <w:r w:rsidR="00B9194D">
              <w:rPr>
                <w:sz w:val="32"/>
              </w:rPr>
              <w:fldChar w:fldCharType="separate"/>
            </w:r>
            <w:r w:rsidR="00B9194D">
              <w:rPr>
                <w:sz w:val="32"/>
              </w:rPr>
              <w:t>8</w:t>
            </w:r>
            <w:r w:rsidR="00B9194D">
              <w:rPr>
                <w:sz w:val="32"/>
              </w:rPr>
              <w:fldChar w:fldCharType="end"/>
            </w:r>
          </w:hyperlink>
        </w:p>
        <w:p w:rsidR="003C021D" w:rsidRDefault="008062D7">
          <w:pPr>
            <w:pStyle w:val="11"/>
            <w:tabs>
              <w:tab w:val="right" w:leader="dot" w:pos="8296"/>
            </w:tabs>
            <w:rPr>
              <w:szCs w:val="22"/>
            </w:rPr>
          </w:pPr>
          <w:hyperlink w:anchor="_Toc149633368" w:history="1">
            <w:r w:rsidR="00B9194D">
              <w:rPr>
                <w:rStyle w:val="ac"/>
                <w:rFonts w:ascii="仿宋_GB2312" w:eastAsia="仿宋_GB2312" w:hAnsi="仿宋" w:cs="仿宋" w:hint="eastAsia"/>
                <w:bCs/>
                <w:sz w:val="32"/>
              </w:rPr>
              <w:t>（六）确认成交</w:t>
            </w:r>
            <w:r w:rsidR="00B9194D">
              <w:rPr>
                <w:sz w:val="32"/>
              </w:rPr>
              <w:tab/>
            </w:r>
            <w:r w:rsidR="00B9194D">
              <w:rPr>
                <w:sz w:val="32"/>
              </w:rPr>
              <w:fldChar w:fldCharType="begin"/>
            </w:r>
            <w:r w:rsidR="00B9194D">
              <w:rPr>
                <w:sz w:val="32"/>
              </w:rPr>
              <w:instrText xml:space="preserve"> PAGEREF _Toc149633368 \h </w:instrText>
            </w:r>
            <w:r w:rsidR="00B9194D">
              <w:rPr>
                <w:sz w:val="32"/>
              </w:rPr>
            </w:r>
            <w:r w:rsidR="00B9194D">
              <w:rPr>
                <w:sz w:val="32"/>
              </w:rPr>
              <w:fldChar w:fldCharType="separate"/>
            </w:r>
            <w:r w:rsidR="00B9194D">
              <w:rPr>
                <w:sz w:val="32"/>
              </w:rPr>
              <w:t>15</w:t>
            </w:r>
            <w:r w:rsidR="00B9194D">
              <w:rPr>
                <w:sz w:val="32"/>
              </w:rPr>
              <w:fldChar w:fldCharType="end"/>
            </w:r>
          </w:hyperlink>
        </w:p>
        <w:p w:rsidR="003C021D" w:rsidRDefault="00B9194D">
          <w:pPr>
            <w:rPr>
              <w:rFonts w:ascii="仿宋" w:eastAsia="仿宋" w:hAnsi="仿宋" w:cs="仿宋"/>
              <w:sz w:val="28"/>
              <w:szCs w:val="28"/>
            </w:rPr>
          </w:pPr>
          <w:r>
            <w:rPr>
              <w:rFonts w:ascii="仿宋" w:eastAsia="仿宋" w:hAnsi="仿宋" w:cs="仿宋" w:hint="eastAsia"/>
              <w:bCs/>
              <w:sz w:val="28"/>
              <w:szCs w:val="28"/>
            </w:rPr>
            <w:fldChar w:fldCharType="end"/>
          </w:r>
        </w:p>
      </w:sdtContent>
    </w:sdt>
    <w:p w:rsidR="003C021D" w:rsidRDefault="00B9194D">
      <w:pPr>
        <w:rPr>
          <w:rFonts w:ascii="黑体" w:eastAsia="黑体" w:hAnsi="黑体" w:cs="黑体"/>
          <w:sz w:val="32"/>
          <w:szCs w:val="32"/>
        </w:rPr>
      </w:pPr>
      <w:bookmarkStart w:id="2" w:name="_Toc21164"/>
      <w:r>
        <w:rPr>
          <w:rFonts w:ascii="黑体" w:eastAsia="黑体" w:hAnsi="黑体" w:cs="黑体" w:hint="eastAsia"/>
          <w:sz w:val="32"/>
          <w:szCs w:val="32"/>
        </w:rPr>
        <w:br w:type="page"/>
      </w:r>
    </w:p>
    <w:p w:rsidR="003C021D" w:rsidRDefault="00B9194D" w:rsidP="00295A0C">
      <w:pPr>
        <w:pStyle w:val="1"/>
        <w:numPr>
          <w:ilvl w:val="0"/>
          <w:numId w:val="0"/>
        </w:numPr>
        <w:ind w:firstLineChars="200" w:firstLine="643"/>
        <w:rPr>
          <w:rFonts w:ascii="黑体" w:eastAsia="黑体" w:hAnsi="黑体" w:cs="黑体"/>
          <w:bCs/>
          <w:sz w:val="32"/>
          <w:szCs w:val="28"/>
        </w:rPr>
      </w:pPr>
      <w:bookmarkStart w:id="3" w:name="_Toc149633355"/>
      <w:r>
        <w:rPr>
          <w:rFonts w:ascii="黑体" w:eastAsia="黑体" w:hAnsi="黑体" w:cs="黑体" w:hint="eastAsia"/>
          <w:bCs/>
          <w:sz w:val="32"/>
          <w:szCs w:val="28"/>
        </w:rPr>
        <w:lastRenderedPageBreak/>
        <w:t>一、采购流程</w:t>
      </w:r>
      <w:bookmarkEnd w:id="3"/>
    </w:p>
    <w:p w:rsidR="003C021D" w:rsidRDefault="00B9194D" w:rsidP="00295A0C">
      <w:pPr>
        <w:pStyle w:val="1"/>
        <w:numPr>
          <w:ilvl w:val="0"/>
          <w:numId w:val="0"/>
        </w:numPr>
        <w:ind w:firstLineChars="200" w:firstLine="643"/>
        <w:rPr>
          <w:rFonts w:ascii="仿宋_GB2312" w:eastAsia="仿宋_GB2312" w:hAnsi="仿宋" w:cs="仿宋"/>
          <w:bCs/>
          <w:sz w:val="32"/>
          <w:szCs w:val="28"/>
        </w:rPr>
      </w:pPr>
      <w:bookmarkStart w:id="4" w:name="_Toc149633356"/>
      <w:r>
        <w:rPr>
          <w:rFonts w:ascii="仿宋_GB2312" w:eastAsia="仿宋_GB2312" w:hAnsi="仿宋" w:cs="仿宋" w:hint="eastAsia"/>
          <w:bCs/>
          <w:sz w:val="32"/>
          <w:szCs w:val="28"/>
        </w:rPr>
        <w:t>（一）编制采购计划</w:t>
      </w:r>
      <w:bookmarkEnd w:id="4"/>
    </w:p>
    <w:p w:rsidR="003C021D" w:rsidRDefault="00B9194D">
      <w:pPr>
        <w:spacing w:line="580" w:lineRule="exact"/>
        <w:ind w:firstLineChars="200" w:firstLine="640"/>
        <w:jc w:val="left"/>
        <w:rPr>
          <w:rFonts w:ascii="仿宋_GB2312" w:eastAsia="仿宋_GB2312" w:hAnsi="仿宋" w:cs="仿宋"/>
          <w:sz w:val="32"/>
          <w:szCs w:val="28"/>
        </w:rPr>
      </w:pPr>
      <w:r>
        <w:rPr>
          <w:rFonts w:ascii="仿宋_GB2312" w:eastAsia="仿宋_GB2312" w:hAnsi="仿宋" w:cs="仿宋" w:hint="eastAsia"/>
          <w:sz w:val="32"/>
          <w:szCs w:val="28"/>
        </w:rPr>
        <w:t>预算指标批复后，通过财政预算管理一体化系统中政府采购模块编制保险服务采购计划，采购方式选择框架协议二阶段，可按每辆车分别编制保险服务采购计划，也可按照保险服务入围供应商分别编制采购计划并按车辆进行分包，立项分包信息自动导入网上商城系统。</w:t>
      </w:r>
    </w:p>
    <w:p w:rsidR="003C021D" w:rsidRDefault="00B9194D" w:rsidP="00295A0C">
      <w:pPr>
        <w:pStyle w:val="1"/>
        <w:numPr>
          <w:ilvl w:val="0"/>
          <w:numId w:val="0"/>
        </w:numPr>
        <w:ind w:firstLineChars="200" w:firstLine="643"/>
        <w:rPr>
          <w:rFonts w:ascii="仿宋_GB2312" w:eastAsia="仿宋_GB2312" w:hAnsi="仿宋" w:cs="仿宋"/>
          <w:bCs/>
          <w:sz w:val="32"/>
          <w:szCs w:val="28"/>
        </w:rPr>
      </w:pPr>
      <w:bookmarkStart w:id="5" w:name="_Toc149633357"/>
      <w:r>
        <w:rPr>
          <w:rFonts w:ascii="仿宋_GB2312" w:eastAsia="仿宋_GB2312" w:hAnsi="仿宋" w:cs="仿宋" w:hint="eastAsia"/>
          <w:bCs/>
          <w:sz w:val="32"/>
          <w:szCs w:val="28"/>
        </w:rPr>
        <w:t>（二）车辆登记入库</w:t>
      </w:r>
      <w:bookmarkEnd w:id="5"/>
    </w:p>
    <w:p w:rsidR="003C021D" w:rsidRDefault="00B9194D">
      <w:pPr>
        <w:wordWrap w:val="0"/>
        <w:spacing w:line="580" w:lineRule="exact"/>
        <w:ind w:firstLineChars="200" w:firstLine="640"/>
        <w:jc w:val="left"/>
        <w:rPr>
          <w:rFonts w:ascii="仿宋_GB2312" w:eastAsia="仿宋_GB2312"/>
          <w:sz w:val="32"/>
          <w:szCs w:val="28"/>
        </w:rPr>
      </w:pPr>
      <w:r>
        <w:rPr>
          <w:rFonts w:ascii="仿宋_GB2312" w:eastAsia="仿宋_GB2312" w:hAnsi="仿宋" w:cs="仿宋" w:hint="eastAsia"/>
          <w:sz w:val="32"/>
          <w:szCs w:val="28"/>
        </w:rPr>
        <w:t>采购人登录“齐鲁</w:t>
      </w:r>
      <w:proofErr w:type="gramStart"/>
      <w:r>
        <w:rPr>
          <w:rFonts w:ascii="仿宋_GB2312" w:eastAsia="仿宋_GB2312" w:hAnsi="仿宋" w:cs="仿宋" w:hint="eastAsia"/>
          <w:sz w:val="32"/>
          <w:szCs w:val="28"/>
        </w:rPr>
        <w:t>云采</w:t>
      </w:r>
      <w:proofErr w:type="gramEnd"/>
      <w:r>
        <w:rPr>
          <w:rFonts w:ascii="仿宋_GB2312" w:eastAsia="仿宋_GB2312" w:hAnsi="仿宋" w:cs="仿宋" w:hint="eastAsia"/>
          <w:sz w:val="32"/>
          <w:szCs w:val="28"/>
        </w:rPr>
        <w:t>政府采购网上商城”（以下简称网上商城，</w:t>
      </w:r>
      <w:r>
        <w:rPr>
          <w:rFonts w:ascii="仿宋_GB2312" w:eastAsia="仿宋_GB2312" w:hAnsi="仿宋" w:cs="仿宋" w:hint="eastAsia"/>
          <w:spacing w:val="-7"/>
          <w:sz w:val="32"/>
          <w:szCs w:val="28"/>
        </w:rPr>
        <w:t>网址：</w:t>
      </w:r>
      <w:hyperlink r:id="rId9" w:history="1">
        <w:r>
          <w:rPr>
            <w:rStyle w:val="ac"/>
            <w:rFonts w:ascii="仿宋_GB2312" w:eastAsia="仿宋_GB2312" w:hAnsi="仿宋" w:cs="仿宋"/>
            <w:sz w:val="32"/>
            <w:szCs w:val="28"/>
          </w:rPr>
          <w:t>http://ggzyjyzx.shandong.gov.cn/wssc/weihai/index.html</w:t>
        </w:r>
      </w:hyperlink>
      <w:r>
        <w:rPr>
          <w:rFonts w:ascii="仿宋_GB2312" w:eastAsia="仿宋_GB2312" w:hAnsi="仿宋" w:cs="仿宋" w:hint="eastAsia"/>
          <w:sz w:val="32"/>
          <w:szCs w:val="28"/>
        </w:rPr>
        <w:t>), 进入框架协议采购专区，在车辆库栏目下，录入本单位车辆基本信息，建立本单位车辆信息库(如车辆信息已入库，请忽略本步)。</w:t>
      </w:r>
    </w:p>
    <w:p w:rsidR="003C021D" w:rsidRDefault="00B9194D" w:rsidP="00295A0C">
      <w:pPr>
        <w:pStyle w:val="1"/>
        <w:numPr>
          <w:ilvl w:val="0"/>
          <w:numId w:val="0"/>
        </w:numPr>
        <w:ind w:firstLineChars="200" w:firstLine="643"/>
        <w:rPr>
          <w:rFonts w:ascii="仿宋_GB2312" w:eastAsia="仿宋_GB2312" w:hAnsi="仿宋" w:cs="仿宋"/>
          <w:bCs/>
          <w:sz w:val="32"/>
          <w:szCs w:val="28"/>
        </w:rPr>
      </w:pPr>
      <w:bookmarkStart w:id="6" w:name="_Toc149633358"/>
      <w:r>
        <w:rPr>
          <w:rFonts w:ascii="仿宋_GB2312" w:eastAsia="仿宋_GB2312" w:hAnsi="仿宋" w:cs="仿宋" w:hint="eastAsia"/>
          <w:bCs/>
          <w:sz w:val="32"/>
          <w:szCs w:val="28"/>
        </w:rPr>
        <w:t>（三）采购人选择供应商</w:t>
      </w:r>
      <w:bookmarkEnd w:id="6"/>
    </w:p>
    <w:p w:rsidR="003C021D" w:rsidRDefault="00B9194D">
      <w:pPr>
        <w:spacing w:line="580" w:lineRule="exact"/>
        <w:ind w:firstLineChars="200" w:firstLine="640"/>
        <w:jc w:val="left"/>
        <w:rPr>
          <w:rFonts w:ascii="仿宋_GB2312" w:eastAsia="仿宋_GB2312" w:hAnsi="仿宋" w:cs="仿宋"/>
          <w:sz w:val="32"/>
          <w:szCs w:val="28"/>
        </w:rPr>
      </w:pPr>
      <w:r>
        <w:rPr>
          <w:rFonts w:ascii="仿宋_GB2312" w:eastAsia="仿宋_GB2312" w:hAnsi="仿宋" w:cs="仿宋" w:hint="eastAsia"/>
          <w:sz w:val="32"/>
          <w:szCs w:val="28"/>
        </w:rPr>
        <w:t>采购人登录网上商城，进入框架协议采购专区的入围服务库中查阅入围保险服务供应商信息，择优选定一家，录入保险服务采购需求（包括商业险、</w:t>
      </w:r>
      <w:proofErr w:type="gramStart"/>
      <w:r>
        <w:rPr>
          <w:rFonts w:ascii="仿宋_GB2312" w:eastAsia="仿宋_GB2312" w:hAnsi="仿宋" w:cs="仿宋" w:hint="eastAsia"/>
          <w:sz w:val="32"/>
          <w:szCs w:val="28"/>
        </w:rPr>
        <w:t>交强险</w:t>
      </w:r>
      <w:proofErr w:type="gramEnd"/>
      <w:r>
        <w:rPr>
          <w:rFonts w:ascii="仿宋_GB2312" w:eastAsia="仿宋_GB2312" w:hAnsi="仿宋" w:cs="仿宋" w:hint="eastAsia"/>
          <w:sz w:val="32"/>
          <w:szCs w:val="28"/>
        </w:rPr>
        <w:t>、车船税，其中商业险应明确具体险种和保额）。</w:t>
      </w:r>
    </w:p>
    <w:p w:rsidR="003C021D" w:rsidRDefault="00B9194D" w:rsidP="00295A0C">
      <w:pPr>
        <w:pStyle w:val="1"/>
        <w:numPr>
          <w:ilvl w:val="0"/>
          <w:numId w:val="0"/>
        </w:numPr>
        <w:ind w:firstLineChars="200" w:firstLine="643"/>
        <w:rPr>
          <w:rFonts w:ascii="仿宋_GB2312" w:eastAsia="仿宋_GB2312" w:hAnsi="仿宋" w:cs="仿宋"/>
          <w:bCs/>
          <w:sz w:val="32"/>
          <w:szCs w:val="28"/>
        </w:rPr>
      </w:pPr>
      <w:bookmarkStart w:id="7" w:name="_Toc149633359"/>
      <w:r>
        <w:rPr>
          <w:rFonts w:ascii="仿宋_GB2312" w:eastAsia="仿宋_GB2312" w:hAnsi="仿宋" w:cs="仿宋" w:hint="eastAsia"/>
          <w:bCs/>
          <w:sz w:val="32"/>
          <w:szCs w:val="28"/>
        </w:rPr>
        <w:t>（四）供应商报价</w:t>
      </w:r>
      <w:bookmarkEnd w:id="7"/>
    </w:p>
    <w:p w:rsidR="003C021D" w:rsidRDefault="00B9194D">
      <w:pPr>
        <w:spacing w:line="580" w:lineRule="exact"/>
        <w:ind w:firstLineChars="200" w:firstLine="640"/>
        <w:jc w:val="left"/>
        <w:rPr>
          <w:rFonts w:ascii="仿宋_GB2312" w:eastAsia="仿宋_GB2312" w:hAnsi="仿宋" w:cs="仿宋"/>
          <w:sz w:val="32"/>
          <w:szCs w:val="28"/>
        </w:rPr>
      </w:pPr>
      <w:r>
        <w:rPr>
          <w:rFonts w:ascii="仿宋_GB2312" w:eastAsia="仿宋_GB2312" w:hAnsi="仿宋" w:cs="仿宋" w:hint="eastAsia"/>
          <w:sz w:val="32"/>
          <w:szCs w:val="28"/>
        </w:rPr>
        <w:t>供应商登录网上商城，进入框架协议采购专区，按照对采购人需求进行报价响应。</w:t>
      </w:r>
    </w:p>
    <w:p w:rsidR="003C021D" w:rsidRDefault="00B9194D" w:rsidP="00295A0C">
      <w:pPr>
        <w:pStyle w:val="1"/>
        <w:numPr>
          <w:ilvl w:val="0"/>
          <w:numId w:val="0"/>
        </w:numPr>
        <w:ind w:firstLineChars="200" w:firstLine="643"/>
        <w:rPr>
          <w:rFonts w:ascii="仿宋_GB2312" w:eastAsia="仿宋_GB2312" w:hAnsi="仿宋" w:cs="仿宋"/>
          <w:bCs/>
          <w:sz w:val="32"/>
          <w:szCs w:val="28"/>
        </w:rPr>
      </w:pPr>
      <w:bookmarkStart w:id="8" w:name="_Toc149633360"/>
      <w:r>
        <w:rPr>
          <w:rFonts w:ascii="仿宋_GB2312" w:eastAsia="仿宋_GB2312" w:hAnsi="仿宋" w:cs="仿宋" w:hint="eastAsia"/>
          <w:bCs/>
          <w:sz w:val="32"/>
          <w:szCs w:val="28"/>
        </w:rPr>
        <w:lastRenderedPageBreak/>
        <w:t>（五）确定成交结果</w:t>
      </w:r>
      <w:bookmarkEnd w:id="8"/>
    </w:p>
    <w:p w:rsidR="003C021D" w:rsidRDefault="00B9194D">
      <w:pPr>
        <w:spacing w:line="580" w:lineRule="exact"/>
        <w:ind w:firstLineChars="200" w:firstLine="640"/>
        <w:jc w:val="left"/>
        <w:rPr>
          <w:rFonts w:ascii="仿宋_GB2312" w:eastAsia="仿宋_GB2312" w:hAnsi="仿宋" w:cs="仿宋"/>
          <w:sz w:val="32"/>
          <w:szCs w:val="28"/>
        </w:rPr>
      </w:pPr>
      <w:r>
        <w:rPr>
          <w:rFonts w:ascii="仿宋_GB2312" w:eastAsia="仿宋_GB2312" w:hAnsi="仿宋" w:cs="仿宋" w:hint="eastAsia"/>
          <w:sz w:val="32"/>
          <w:szCs w:val="28"/>
        </w:rPr>
        <w:t>采购人确认供应商的报价信息无误后即成交，成交信息自动导入预算管理一体化系统。</w:t>
      </w:r>
    </w:p>
    <w:p w:rsidR="003C021D" w:rsidRDefault="00B9194D" w:rsidP="00295A0C">
      <w:pPr>
        <w:pStyle w:val="1"/>
        <w:numPr>
          <w:ilvl w:val="0"/>
          <w:numId w:val="0"/>
        </w:numPr>
        <w:ind w:firstLineChars="200" w:firstLine="643"/>
        <w:rPr>
          <w:rFonts w:ascii="仿宋_GB2312" w:eastAsia="仿宋_GB2312" w:hAnsi="仿宋" w:cs="仿宋"/>
          <w:bCs/>
          <w:sz w:val="32"/>
          <w:szCs w:val="28"/>
        </w:rPr>
      </w:pPr>
      <w:bookmarkStart w:id="9" w:name="_Toc149633361"/>
      <w:r>
        <w:rPr>
          <w:rFonts w:ascii="仿宋_GB2312" w:eastAsia="仿宋_GB2312" w:hAnsi="仿宋" w:cs="仿宋" w:hint="eastAsia"/>
          <w:bCs/>
          <w:sz w:val="32"/>
          <w:szCs w:val="28"/>
        </w:rPr>
        <w:t>（六）生成采购凭证</w:t>
      </w:r>
      <w:bookmarkEnd w:id="9"/>
    </w:p>
    <w:p w:rsidR="003C021D" w:rsidRDefault="00B9194D">
      <w:pPr>
        <w:spacing w:line="580" w:lineRule="exact"/>
        <w:ind w:firstLineChars="200" w:firstLine="612"/>
        <w:jc w:val="left"/>
        <w:rPr>
          <w:rFonts w:ascii="仿宋" w:eastAsia="仿宋" w:hAnsi="仿宋" w:cs="仿宋"/>
          <w:spacing w:val="-7"/>
          <w:sz w:val="36"/>
          <w:szCs w:val="32"/>
        </w:rPr>
      </w:pPr>
      <w:r>
        <w:rPr>
          <w:rFonts w:ascii="仿宋_GB2312" w:eastAsia="仿宋_GB2312" w:hAnsi="仿宋" w:cs="仿宋" w:hint="eastAsia"/>
          <w:spacing w:val="-7"/>
          <w:sz w:val="32"/>
          <w:szCs w:val="28"/>
        </w:rPr>
        <w:t>采购人登录预算管理一体化系统中生</w:t>
      </w:r>
      <w:r>
        <w:rPr>
          <w:rFonts w:ascii="仿宋_GB2312" w:eastAsia="仿宋_GB2312" w:hAnsi="仿宋" w:cs="仿宋" w:hint="eastAsia"/>
          <w:spacing w:val="-6"/>
          <w:sz w:val="32"/>
          <w:szCs w:val="28"/>
        </w:rPr>
        <w:t>成公务车辆保险政府采购凭证。</w:t>
      </w:r>
      <w:r>
        <w:rPr>
          <w:rFonts w:ascii="仿宋_GB2312" w:eastAsia="仿宋_GB2312" w:hAnsi="仿宋" w:cs="仿宋" w:hint="eastAsia"/>
          <w:spacing w:val="-7"/>
          <w:sz w:val="32"/>
          <w:szCs w:val="28"/>
        </w:rPr>
        <w:t>如提前使用公务卡支付，可在采购凭证内录入支付保险费用的公务卡信息（持卡人、开户行、卡号），通过支付系统为公务卡还款。如未提前支付资金，则无需录入公务卡信息，通过支付系统直接向供应商账户转账支付。</w:t>
      </w:r>
    </w:p>
    <w:p w:rsidR="003C021D" w:rsidRDefault="00B9194D" w:rsidP="00295A0C">
      <w:pPr>
        <w:pStyle w:val="1"/>
        <w:numPr>
          <w:ilvl w:val="0"/>
          <w:numId w:val="0"/>
        </w:numPr>
        <w:ind w:firstLineChars="200" w:firstLine="643"/>
        <w:rPr>
          <w:rFonts w:ascii="黑体" w:eastAsia="黑体" w:hAnsi="黑体" w:cs="黑体"/>
          <w:sz w:val="32"/>
          <w:szCs w:val="28"/>
        </w:rPr>
      </w:pPr>
      <w:bookmarkStart w:id="10" w:name="_Toc149633362"/>
      <w:r>
        <w:rPr>
          <w:rFonts w:ascii="黑体" w:eastAsia="黑体" w:hAnsi="黑体" w:cs="黑体" w:hint="eastAsia"/>
          <w:sz w:val="32"/>
          <w:szCs w:val="28"/>
        </w:rPr>
        <w:t>二、操作指南</w:t>
      </w:r>
      <w:bookmarkEnd w:id="10"/>
    </w:p>
    <w:p w:rsidR="003C021D" w:rsidRDefault="00B9194D" w:rsidP="00295A0C">
      <w:pPr>
        <w:pStyle w:val="1"/>
        <w:numPr>
          <w:ilvl w:val="0"/>
          <w:numId w:val="0"/>
        </w:numPr>
        <w:ind w:firstLineChars="200" w:firstLine="643"/>
        <w:rPr>
          <w:rFonts w:ascii="仿宋_GB2312" w:eastAsia="仿宋_GB2312" w:hAnsi="仿宋" w:cs="仿宋"/>
          <w:bCs/>
          <w:sz w:val="32"/>
          <w:szCs w:val="28"/>
        </w:rPr>
      </w:pPr>
      <w:bookmarkStart w:id="11" w:name="_Toc149633363"/>
      <w:r>
        <w:rPr>
          <w:rFonts w:ascii="仿宋_GB2312" w:eastAsia="仿宋_GB2312" w:hAnsi="仿宋" w:cs="仿宋" w:hint="eastAsia"/>
          <w:bCs/>
          <w:sz w:val="32"/>
          <w:szCs w:val="28"/>
        </w:rPr>
        <w:t>（一）编制采购计划</w:t>
      </w:r>
      <w:bookmarkEnd w:id="11"/>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采购人通过预算管理一体化系统的政府采购模块中编制车辆保险采购计划，采购方式选择框架协议二阶段采购，政府采购品目为“财产保险服务”，采购编码为“C18040102”。采购计划生成后自动导入网上商城。</w:t>
      </w:r>
    </w:p>
    <w:p w:rsidR="003C021D" w:rsidRDefault="00B9194D" w:rsidP="00295A0C">
      <w:pPr>
        <w:pStyle w:val="1"/>
        <w:numPr>
          <w:ilvl w:val="0"/>
          <w:numId w:val="0"/>
        </w:numPr>
        <w:spacing w:line="560" w:lineRule="exact"/>
        <w:ind w:firstLineChars="200" w:firstLine="643"/>
        <w:rPr>
          <w:rFonts w:ascii="仿宋_GB2312" w:eastAsia="仿宋_GB2312" w:hAnsi="仿宋" w:cs="仿宋"/>
          <w:bCs/>
          <w:sz w:val="32"/>
          <w:szCs w:val="28"/>
        </w:rPr>
      </w:pPr>
      <w:bookmarkStart w:id="12" w:name="_Toc149633364"/>
      <w:r>
        <w:rPr>
          <w:rFonts w:ascii="仿宋_GB2312" w:eastAsia="仿宋_GB2312" w:hAnsi="仿宋" w:cs="仿宋" w:hint="eastAsia"/>
          <w:bCs/>
          <w:sz w:val="32"/>
          <w:szCs w:val="28"/>
        </w:rPr>
        <w:t>（二）用户登录</w:t>
      </w:r>
      <w:bookmarkEnd w:id="2"/>
      <w:bookmarkEnd w:id="12"/>
    </w:p>
    <w:p w:rsidR="003C021D" w:rsidRDefault="00B9194D">
      <w:pPr>
        <w:wordWrap w:val="0"/>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输入网址（</w:t>
      </w:r>
      <w:hyperlink r:id="rId10" w:history="1">
        <w:r>
          <w:rPr>
            <w:rStyle w:val="ac"/>
            <w:rFonts w:ascii="仿宋_GB2312" w:eastAsia="仿宋_GB2312" w:hAnsi="仿宋" w:cs="仿宋"/>
            <w:sz w:val="32"/>
            <w:szCs w:val="28"/>
          </w:rPr>
          <w:t>http://ggzyjyzx.shandong.gov.cn/wssc/weihai/index.html</w:t>
        </w:r>
      </w:hyperlink>
      <w:r>
        <w:rPr>
          <w:rFonts w:ascii="仿宋_GB2312" w:eastAsia="仿宋_GB2312" w:hAnsi="仿宋" w:cs="仿宋" w:hint="eastAsia"/>
          <w:spacing w:val="-7"/>
          <w:sz w:val="32"/>
          <w:szCs w:val="28"/>
        </w:rPr>
        <w:t>）进入网上商城。</w:t>
      </w:r>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进入商城首页后，登录时选择采购人角色和对应的地区，输入用户名和密码，输入验证码后点击【登录】，进入系统。</w:t>
      </w:r>
    </w:p>
    <w:p w:rsidR="003C021D" w:rsidRDefault="00B9194D">
      <w:pPr>
        <w:jc w:val="center"/>
      </w:pPr>
      <w:r>
        <w:rPr>
          <w:noProof/>
        </w:rPr>
        <w:lastRenderedPageBreak/>
        <w:drawing>
          <wp:inline distT="0" distB="0" distL="0" distR="0">
            <wp:extent cx="5274310" cy="2740025"/>
            <wp:effectExtent l="0" t="0" r="2540" b="3175"/>
            <wp:docPr id="73858038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8580389" name="图片 1"/>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274310" cy="2740025"/>
                    </a:xfrm>
                    <a:prstGeom prst="rect">
                      <a:avLst/>
                    </a:prstGeom>
                  </pic:spPr>
                </pic:pic>
              </a:graphicData>
            </a:graphic>
          </wp:inline>
        </w:drawing>
      </w:r>
    </w:p>
    <w:p w:rsidR="003C021D" w:rsidRDefault="00B9194D">
      <w:pPr>
        <w:jc w:val="center"/>
        <w:rPr>
          <w:sz w:val="24"/>
        </w:rPr>
      </w:pPr>
      <w:r>
        <w:rPr>
          <w:noProof/>
          <w:sz w:val="24"/>
        </w:rPr>
        <w:drawing>
          <wp:inline distT="0" distB="0" distL="0" distR="0">
            <wp:extent cx="5274310" cy="2740025"/>
            <wp:effectExtent l="0" t="0" r="2540" b="3175"/>
            <wp:docPr id="26146599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465995" name="图片 2"/>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274310" cy="2740025"/>
                    </a:xfrm>
                    <a:prstGeom prst="rect">
                      <a:avLst/>
                    </a:prstGeom>
                  </pic:spPr>
                </pic:pic>
              </a:graphicData>
            </a:graphic>
          </wp:inline>
        </w:drawing>
      </w:r>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登录商城后，点击导航栏的【框架协议采购】，可进入框架协议采购专区。</w:t>
      </w:r>
    </w:p>
    <w:p w:rsidR="003C021D" w:rsidRDefault="00B9194D">
      <w:pPr>
        <w:jc w:val="left"/>
      </w:pPr>
      <w:r>
        <w:rPr>
          <w:noProof/>
        </w:rPr>
        <w:lastRenderedPageBreak/>
        <w:drawing>
          <wp:inline distT="0" distB="0" distL="0" distR="0">
            <wp:extent cx="5274310" cy="2740025"/>
            <wp:effectExtent l="0" t="0" r="2540" b="3175"/>
            <wp:docPr id="951464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4646" name="图片 3"/>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274310" cy="2740025"/>
                    </a:xfrm>
                    <a:prstGeom prst="rect">
                      <a:avLst/>
                    </a:prstGeom>
                  </pic:spPr>
                </pic:pic>
              </a:graphicData>
            </a:graphic>
          </wp:inline>
        </w:drawing>
      </w:r>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点击【框架协议】，可跳转至框架协议专区后台界面。</w:t>
      </w:r>
    </w:p>
    <w:p w:rsidR="003C021D" w:rsidRDefault="00B9194D">
      <w:pPr>
        <w:jc w:val="left"/>
      </w:pPr>
      <w:r>
        <w:rPr>
          <w:noProof/>
        </w:rPr>
        <w:drawing>
          <wp:inline distT="0" distB="0" distL="0" distR="0">
            <wp:extent cx="5274310" cy="2740025"/>
            <wp:effectExtent l="0" t="0" r="2540" b="3175"/>
            <wp:docPr id="98304089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3040898" name="图片 4"/>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274310" cy="2740025"/>
                    </a:xfrm>
                    <a:prstGeom prst="rect">
                      <a:avLst/>
                    </a:prstGeom>
                  </pic:spPr>
                </pic:pic>
              </a:graphicData>
            </a:graphic>
          </wp:inline>
        </w:drawing>
      </w:r>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采购人可</w:t>
      </w:r>
      <w:proofErr w:type="gramStart"/>
      <w:r>
        <w:rPr>
          <w:rFonts w:ascii="仿宋_GB2312" w:eastAsia="仿宋_GB2312" w:hAnsi="仿宋" w:cs="仿宋" w:hint="eastAsia"/>
          <w:spacing w:val="-7"/>
          <w:sz w:val="32"/>
          <w:szCs w:val="28"/>
        </w:rPr>
        <w:t>在框采专区</w:t>
      </w:r>
      <w:proofErr w:type="gramEnd"/>
      <w:r>
        <w:rPr>
          <w:rFonts w:ascii="仿宋_GB2312" w:eastAsia="仿宋_GB2312" w:hAnsi="仿宋" w:cs="仿宋" w:hint="eastAsia"/>
          <w:spacing w:val="-7"/>
          <w:sz w:val="32"/>
          <w:szCs w:val="28"/>
        </w:rPr>
        <w:t>后台左侧列表中【计划管理】-【我的计划】中查找。</w:t>
      </w:r>
    </w:p>
    <w:p w:rsidR="003C021D" w:rsidRDefault="00B9194D">
      <w:pPr>
        <w:jc w:val="left"/>
        <w:rPr>
          <w:sz w:val="24"/>
        </w:rPr>
      </w:pPr>
      <w:r>
        <w:rPr>
          <w:noProof/>
          <w:sz w:val="24"/>
        </w:rPr>
        <w:lastRenderedPageBreak/>
        <w:drawing>
          <wp:inline distT="0" distB="0" distL="0" distR="0">
            <wp:extent cx="5274310" cy="2740025"/>
            <wp:effectExtent l="0" t="0" r="2540" b="3175"/>
            <wp:docPr id="2110971271"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0971271" name="图片 13"/>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274310" cy="2740025"/>
                    </a:xfrm>
                    <a:prstGeom prst="rect">
                      <a:avLst/>
                    </a:prstGeom>
                  </pic:spPr>
                </pic:pic>
              </a:graphicData>
            </a:graphic>
          </wp:inline>
        </w:drawing>
      </w:r>
    </w:p>
    <w:p w:rsidR="003C021D" w:rsidRDefault="00B9194D" w:rsidP="00295A0C">
      <w:pPr>
        <w:pStyle w:val="1"/>
        <w:numPr>
          <w:ilvl w:val="0"/>
          <w:numId w:val="0"/>
        </w:numPr>
        <w:ind w:firstLineChars="200" w:firstLine="643"/>
        <w:rPr>
          <w:rFonts w:ascii="仿宋_GB2312" w:eastAsia="仿宋_GB2312" w:hAnsi="仿宋" w:cs="仿宋"/>
          <w:bCs/>
          <w:sz w:val="32"/>
          <w:szCs w:val="28"/>
        </w:rPr>
      </w:pPr>
      <w:bookmarkStart w:id="13" w:name="_Toc149633365"/>
      <w:r>
        <w:rPr>
          <w:rFonts w:ascii="仿宋_GB2312" w:eastAsia="仿宋_GB2312" w:hAnsi="仿宋" w:cs="仿宋" w:hint="eastAsia"/>
          <w:bCs/>
          <w:sz w:val="32"/>
          <w:szCs w:val="28"/>
        </w:rPr>
        <w:t>（三）车辆信息登记入库</w:t>
      </w:r>
      <w:bookmarkEnd w:id="13"/>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车辆保险采购前，采购人应提前将被保险车辆维护到车辆库中，点击左侧【框采服务管理】栏目下的【车辆库信息】-【新增】依次录入车辆信息并保存。</w:t>
      </w:r>
    </w:p>
    <w:p w:rsidR="003C021D" w:rsidRDefault="00B9194D">
      <w:pPr>
        <w:jc w:val="left"/>
        <w:rPr>
          <w:rFonts w:ascii="仿宋" w:eastAsia="仿宋" w:hAnsi="仿宋" w:cs="仿宋"/>
          <w:sz w:val="28"/>
          <w:szCs w:val="28"/>
        </w:rPr>
      </w:pPr>
      <w:r>
        <w:rPr>
          <w:rFonts w:ascii="仿宋" w:eastAsia="仿宋" w:hAnsi="仿宋" w:cs="仿宋"/>
          <w:noProof/>
          <w:sz w:val="28"/>
          <w:szCs w:val="28"/>
        </w:rPr>
        <w:drawing>
          <wp:inline distT="0" distB="0" distL="0" distR="0">
            <wp:extent cx="5274310" cy="2740025"/>
            <wp:effectExtent l="0" t="0" r="2540" b="3175"/>
            <wp:docPr id="1065791870"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5791870" name="图片 14"/>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274310" cy="2740025"/>
                    </a:xfrm>
                    <a:prstGeom prst="rect">
                      <a:avLst/>
                    </a:prstGeom>
                  </pic:spPr>
                </pic:pic>
              </a:graphicData>
            </a:graphic>
          </wp:inline>
        </w:drawing>
      </w:r>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车辆详情需根据车辆行驶证信息准确录入，部分信息将在车辆保险服务框架协议二阶段采购时自动带出使用。</w:t>
      </w:r>
    </w:p>
    <w:p w:rsidR="003C021D" w:rsidRDefault="00B9194D">
      <w:pPr>
        <w:jc w:val="left"/>
        <w:rPr>
          <w:rFonts w:ascii="仿宋" w:eastAsia="仿宋" w:hAnsi="仿宋" w:cs="仿宋"/>
          <w:sz w:val="28"/>
          <w:szCs w:val="28"/>
        </w:rPr>
      </w:pPr>
      <w:r>
        <w:rPr>
          <w:rFonts w:ascii="仿宋" w:eastAsia="仿宋" w:hAnsi="仿宋" w:cs="仿宋" w:hint="eastAsia"/>
          <w:noProof/>
          <w:sz w:val="28"/>
          <w:szCs w:val="28"/>
        </w:rPr>
        <w:lastRenderedPageBreak/>
        <w:drawing>
          <wp:inline distT="0" distB="0" distL="114300" distR="114300">
            <wp:extent cx="5267960" cy="2552700"/>
            <wp:effectExtent l="0" t="0" r="2540" b="3175"/>
            <wp:docPr id="31"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14"/>
                    <pic:cNvPicPr>
                      <a:picLocks noChangeAspect="1"/>
                    </pic:cNvPicPr>
                  </pic:nvPicPr>
                  <pic:blipFill>
                    <a:blip r:embed="rId17"/>
                    <a:stretch>
                      <a:fillRect/>
                    </a:stretch>
                  </pic:blipFill>
                  <pic:spPr>
                    <a:xfrm>
                      <a:off x="0" y="0"/>
                      <a:ext cx="5267960" cy="2552700"/>
                    </a:xfrm>
                    <a:prstGeom prst="rect">
                      <a:avLst/>
                    </a:prstGeom>
                    <a:noFill/>
                    <a:ln>
                      <a:noFill/>
                    </a:ln>
                  </pic:spPr>
                </pic:pic>
              </a:graphicData>
            </a:graphic>
          </wp:inline>
        </w:drawing>
      </w:r>
    </w:p>
    <w:p w:rsidR="003C021D" w:rsidRDefault="00B9194D" w:rsidP="00295A0C">
      <w:pPr>
        <w:pStyle w:val="1"/>
        <w:numPr>
          <w:ilvl w:val="0"/>
          <w:numId w:val="0"/>
        </w:numPr>
        <w:ind w:firstLineChars="200" w:firstLine="643"/>
        <w:rPr>
          <w:rFonts w:ascii="仿宋_GB2312" w:eastAsia="仿宋_GB2312" w:hAnsi="仿宋" w:cs="仿宋"/>
          <w:bCs/>
          <w:sz w:val="32"/>
          <w:szCs w:val="28"/>
        </w:rPr>
      </w:pPr>
      <w:bookmarkStart w:id="14" w:name="_Toc149633366"/>
      <w:r>
        <w:rPr>
          <w:rFonts w:ascii="仿宋_GB2312" w:eastAsia="仿宋_GB2312" w:hAnsi="仿宋" w:cs="仿宋" w:hint="eastAsia"/>
          <w:bCs/>
          <w:sz w:val="32"/>
          <w:szCs w:val="28"/>
        </w:rPr>
        <w:t>（四）维护地址管理</w:t>
      </w:r>
      <w:bookmarkEnd w:id="14"/>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首次发布项目前，采购人应提前维护地址信息，点击左侧【个人信息】栏目下的【地址管理】-【新增收货人信息】录入地址信息（如已录入且地址无需修改的，请忽略本步骤）。</w:t>
      </w:r>
    </w:p>
    <w:p w:rsidR="003C021D" w:rsidRDefault="00B9194D">
      <w:pPr>
        <w:jc w:val="left"/>
        <w:rPr>
          <w:rFonts w:ascii="仿宋_GB2312" w:eastAsia="仿宋_GB2312" w:hAnsi="仿宋" w:cs="仿宋"/>
          <w:spacing w:val="-7"/>
          <w:sz w:val="32"/>
          <w:szCs w:val="28"/>
        </w:rPr>
      </w:pPr>
      <w:r>
        <w:rPr>
          <w:rFonts w:ascii="仿宋_GB2312" w:eastAsia="仿宋_GB2312" w:hAnsi="仿宋" w:cs="仿宋" w:hint="eastAsia"/>
          <w:noProof/>
          <w:spacing w:val="-7"/>
          <w:sz w:val="32"/>
          <w:szCs w:val="28"/>
        </w:rPr>
        <w:drawing>
          <wp:inline distT="0" distB="0" distL="0" distR="0">
            <wp:extent cx="5274310" cy="2740025"/>
            <wp:effectExtent l="0" t="0" r="2540" b="3175"/>
            <wp:docPr id="1323542110"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3542110" name="图片 5"/>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274310" cy="2740025"/>
                    </a:xfrm>
                    <a:prstGeom prst="rect">
                      <a:avLst/>
                    </a:prstGeom>
                  </pic:spPr>
                </pic:pic>
              </a:graphicData>
            </a:graphic>
          </wp:inline>
        </w:drawing>
      </w:r>
    </w:p>
    <w:p w:rsidR="003C021D" w:rsidRDefault="00B9194D">
      <w:pPr>
        <w:jc w:val="left"/>
        <w:rPr>
          <w:rFonts w:ascii="仿宋_GB2312" w:eastAsia="仿宋_GB2312" w:hAnsi="仿宋" w:cs="仿宋"/>
          <w:spacing w:val="-7"/>
          <w:sz w:val="32"/>
          <w:szCs w:val="28"/>
        </w:rPr>
      </w:pPr>
      <w:r>
        <w:rPr>
          <w:rFonts w:ascii="仿宋_GB2312" w:eastAsia="仿宋_GB2312" w:hAnsi="仿宋" w:cs="仿宋" w:hint="eastAsia"/>
          <w:noProof/>
          <w:spacing w:val="-7"/>
          <w:sz w:val="32"/>
          <w:szCs w:val="28"/>
        </w:rPr>
        <w:lastRenderedPageBreak/>
        <w:drawing>
          <wp:inline distT="0" distB="0" distL="0" distR="0">
            <wp:extent cx="5274310" cy="2740025"/>
            <wp:effectExtent l="0" t="0" r="2540" b="3175"/>
            <wp:docPr id="200463399"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463399" name="图片 15"/>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274310" cy="2740025"/>
                    </a:xfrm>
                    <a:prstGeom prst="rect">
                      <a:avLst/>
                    </a:prstGeom>
                  </pic:spPr>
                </pic:pic>
              </a:graphicData>
            </a:graphic>
          </wp:inline>
        </w:drawing>
      </w:r>
    </w:p>
    <w:p w:rsidR="003C021D" w:rsidRDefault="00B9194D" w:rsidP="00295A0C">
      <w:pPr>
        <w:pStyle w:val="1"/>
        <w:numPr>
          <w:ilvl w:val="0"/>
          <w:numId w:val="0"/>
        </w:numPr>
        <w:ind w:firstLineChars="200" w:firstLine="643"/>
        <w:rPr>
          <w:rFonts w:ascii="仿宋_GB2312" w:eastAsia="仿宋_GB2312" w:hAnsi="仿宋" w:cs="仿宋"/>
          <w:bCs/>
          <w:sz w:val="32"/>
          <w:szCs w:val="28"/>
        </w:rPr>
      </w:pPr>
      <w:bookmarkStart w:id="15" w:name="_Toc149633367"/>
      <w:r>
        <w:rPr>
          <w:rFonts w:ascii="仿宋_GB2312" w:eastAsia="仿宋_GB2312" w:hAnsi="仿宋" w:cs="仿宋" w:hint="eastAsia"/>
          <w:bCs/>
          <w:sz w:val="32"/>
          <w:szCs w:val="28"/>
        </w:rPr>
        <w:t>（五）发布项目</w:t>
      </w:r>
      <w:bookmarkEnd w:id="15"/>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采购人点击【框采首页】，可</w:t>
      </w:r>
      <w:proofErr w:type="gramStart"/>
      <w:r>
        <w:rPr>
          <w:rFonts w:ascii="仿宋_GB2312" w:eastAsia="仿宋_GB2312" w:hAnsi="仿宋" w:cs="仿宋" w:hint="eastAsia"/>
          <w:spacing w:val="-7"/>
          <w:sz w:val="32"/>
          <w:szCs w:val="28"/>
        </w:rPr>
        <w:t>进入框采专区</w:t>
      </w:r>
      <w:proofErr w:type="gramEnd"/>
      <w:r>
        <w:rPr>
          <w:rFonts w:ascii="仿宋_GB2312" w:eastAsia="仿宋_GB2312" w:hAnsi="仿宋" w:cs="仿宋" w:hint="eastAsia"/>
          <w:spacing w:val="-7"/>
          <w:sz w:val="32"/>
          <w:szCs w:val="28"/>
        </w:rPr>
        <w:t>首页，</w:t>
      </w:r>
      <w:proofErr w:type="gramStart"/>
      <w:r>
        <w:rPr>
          <w:rFonts w:ascii="仿宋_GB2312" w:eastAsia="仿宋_GB2312" w:hAnsi="仿宋" w:cs="仿宋" w:hint="eastAsia"/>
          <w:spacing w:val="-7"/>
          <w:sz w:val="32"/>
          <w:szCs w:val="28"/>
        </w:rPr>
        <w:t>点击框采专区</w:t>
      </w:r>
      <w:proofErr w:type="gramEnd"/>
      <w:r>
        <w:rPr>
          <w:rFonts w:ascii="仿宋_GB2312" w:eastAsia="仿宋_GB2312" w:hAnsi="仿宋" w:cs="仿宋" w:hint="eastAsia"/>
          <w:spacing w:val="-7"/>
          <w:sz w:val="32"/>
          <w:szCs w:val="28"/>
        </w:rPr>
        <w:t>首页导航栏的【入围服务库】，选择【金融服务】-【保险服务】-【商业保险服务】-【财产保险服务】。</w:t>
      </w:r>
    </w:p>
    <w:p w:rsidR="003C021D" w:rsidRDefault="00B9194D">
      <w:pPr>
        <w:jc w:val="left"/>
        <w:rPr>
          <w:rFonts w:ascii="仿宋" w:eastAsia="仿宋" w:hAnsi="仿宋" w:cs="仿宋"/>
          <w:sz w:val="28"/>
          <w:szCs w:val="28"/>
        </w:rPr>
      </w:pPr>
      <w:r>
        <w:rPr>
          <w:noProof/>
        </w:rPr>
        <w:drawing>
          <wp:inline distT="0" distB="0" distL="114300" distR="114300">
            <wp:extent cx="5266690" cy="1281430"/>
            <wp:effectExtent l="0" t="0" r="3810" b="4445"/>
            <wp:docPr id="1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2"/>
                    <pic:cNvPicPr>
                      <a:picLocks noChangeAspect="1"/>
                    </pic:cNvPicPr>
                  </pic:nvPicPr>
                  <pic:blipFill>
                    <a:blip r:embed="rId20"/>
                    <a:stretch>
                      <a:fillRect/>
                    </a:stretch>
                  </pic:blipFill>
                  <pic:spPr>
                    <a:xfrm>
                      <a:off x="0" y="0"/>
                      <a:ext cx="5266690" cy="1281430"/>
                    </a:xfrm>
                    <a:prstGeom prst="rect">
                      <a:avLst/>
                    </a:prstGeom>
                    <a:noFill/>
                    <a:ln>
                      <a:noFill/>
                    </a:ln>
                  </pic:spPr>
                </pic:pic>
              </a:graphicData>
            </a:graphic>
          </wp:inline>
        </w:drawing>
      </w:r>
    </w:p>
    <w:p w:rsidR="003C021D" w:rsidRDefault="00B9194D">
      <w:pPr>
        <w:jc w:val="left"/>
        <w:rPr>
          <w:rFonts w:ascii="仿宋" w:eastAsia="仿宋" w:hAnsi="仿宋" w:cs="仿宋"/>
          <w:sz w:val="28"/>
          <w:szCs w:val="28"/>
        </w:rPr>
      </w:pPr>
      <w:r>
        <w:rPr>
          <w:rFonts w:ascii="仿宋" w:eastAsia="仿宋" w:hAnsi="仿宋" w:cs="仿宋"/>
          <w:noProof/>
          <w:sz w:val="28"/>
          <w:szCs w:val="28"/>
        </w:rPr>
        <w:drawing>
          <wp:inline distT="0" distB="0" distL="0" distR="0">
            <wp:extent cx="5274310" cy="2740025"/>
            <wp:effectExtent l="0" t="0" r="2540" b="3175"/>
            <wp:docPr id="1179633384"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9633384" name="图片 7"/>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274310" cy="2740025"/>
                    </a:xfrm>
                    <a:prstGeom prst="rect">
                      <a:avLst/>
                    </a:prstGeom>
                  </pic:spPr>
                </pic:pic>
              </a:graphicData>
            </a:graphic>
          </wp:inline>
        </w:drawing>
      </w:r>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lastRenderedPageBreak/>
        <w:t>在【车辆保险服务】页面会显示全省所有框架协议入围供应商，点击【是否我可购买】，筛选当前采购人可以采购的车辆保险入围供应商。</w:t>
      </w:r>
    </w:p>
    <w:p w:rsidR="003C021D" w:rsidRDefault="00B9194D">
      <w:pPr>
        <w:jc w:val="left"/>
        <w:rPr>
          <w:rFonts w:ascii="仿宋" w:eastAsia="仿宋" w:hAnsi="仿宋" w:cs="仿宋"/>
          <w:sz w:val="28"/>
          <w:szCs w:val="28"/>
        </w:rPr>
      </w:pPr>
      <w:r>
        <w:rPr>
          <w:rFonts w:ascii="仿宋" w:eastAsia="仿宋" w:hAnsi="仿宋" w:cs="仿宋"/>
          <w:noProof/>
          <w:sz w:val="28"/>
          <w:szCs w:val="28"/>
        </w:rPr>
        <w:drawing>
          <wp:inline distT="0" distB="0" distL="0" distR="0">
            <wp:extent cx="5274310" cy="2740025"/>
            <wp:effectExtent l="0" t="0" r="2540" b="3175"/>
            <wp:docPr id="1443447955"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447955" name="图片 8"/>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274310" cy="2740025"/>
                    </a:xfrm>
                    <a:prstGeom prst="rect">
                      <a:avLst/>
                    </a:prstGeom>
                  </pic:spPr>
                </pic:pic>
              </a:graphicData>
            </a:graphic>
          </wp:inline>
        </w:drawing>
      </w:r>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采购人点击供应商LOGO图片，进入供应商详情页，在可选协议中，查看供应</w:t>
      </w:r>
      <w:proofErr w:type="gramStart"/>
      <w:r>
        <w:rPr>
          <w:rFonts w:ascii="仿宋_GB2312" w:eastAsia="仿宋_GB2312" w:hAnsi="仿宋" w:cs="仿宋" w:hint="eastAsia"/>
          <w:spacing w:val="-7"/>
          <w:sz w:val="32"/>
          <w:szCs w:val="28"/>
        </w:rPr>
        <w:t>商所有框采保险</w:t>
      </w:r>
      <w:proofErr w:type="gramEnd"/>
      <w:r>
        <w:rPr>
          <w:rFonts w:ascii="仿宋_GB2312" w:eastAsia="仿宋_GB2312" w:hAnsi="仿宋" w:cs="仿宋" w:hint="eastAsia"/>
          <w:spacing w:val="-7"/>
          <w:sz w:val="32"/>
          <w:szCs w:val="28"/>
        </w:rPr>
        <w:t>入围协议，选中适用采购人的协议。</w:t>
      </w:r>
    </w:p>
    <w:p w:rsidR="003C021D" w:rsidRDefault="00B9194D">
      <w:pPr>
        <w:jc w:val="left"/>
        <w:rPr>
          <w:rFonts w:ascii="仿宋" w:eastAsia="仿宋" w:hAnsi="仿宋" w:cs="仿宋"/>
          <w:sz w:val="28"/>
          <w:szCs w:val="28"/>
        </w:rPr>
      </w:pPr>
      <w:r>
        <w:rPr>
          <w:rFonts w:ascii="仿宋" w:eastAsia="仿宋" w:hAnsi="仿宋" w:cs="仿宋" w:hint="eastAsia"/>
          <w:noProof/>
          <w:sz w:val="28"/>
          <w:szCs w:val="28"/>
        </w:rPr>
        <w:drawing>
          <wp:inline distT="0" distB="0" distL="114300" distR="114300">
            <wp:extent cx="5267960" cy="1892935"/>
            <wp:effectExtent l="0" t="0" r="0" b="0"/>
            <wp:docPr id="37"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20"/>
                    <pic:cNvPicPr>
                      <a:picLocks noChangeAspect="1"/>
                    </pic:cNvPicPr>
                  </pic:nvPicPr>
                  <pic:blipFill>
                    <a:blip r:embed="rId23"/>
                    <a:srcRect t="11990" b="13856"/>
                    <a:stretch>
                      <a:fillRect/>
                    </a:stretch>
                  </pic:blipFill>
                  <pic:spPr>
                    <a:xfrm>
                      <a:off x="0" y="0"/>
                      <a:ext cx="5267960" cy="1892935"/>
                    </a:xfrm>
                    <a:prstGeom prst="rect">
                      <a:avLst/>
                    </a:prstGeom>
                    <a:noFill/>
                    <a:ln>
                      <a:noFill/>
                    </a:ln>
                  </pic:spPr>
                </pic:pic>
              </a:graphicData>
            </a:graphic>
          </wp:inline>
        </w:drawing>
      </w:r>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【服务规格】展示供应</w:t>
      </w:r>
      <w:proofErr w:type="gramStart"/>
      <w:r>
        <w:rPr>
          <w:rFonts w:ascii="仿宋_GB2312" w:eastAsia="仿宋_GB2312" w:hAnsi="仿宋" w:cs="仿宋" w:hint="eastAsia"/>
          <w:spacing w:val="-7"/>
          <w:sz w:val="32"/>
          <w:szCs w:val="28"/>
        </w:rPr>
        <w:t>商服务</w:t>
      </w:r>
      <w:proofErr w:type="gramEnd"/>
      <w:r>
        <w:rPr>
          <w:rFonts w:ascii="仿宋_GB2312" w:eastAsia="仿宋_GB2312" w:hAnsi="仿宋" w:cs="仿宋" w:hint="eastAsia"/>
          <w:spacing w:val="-7"/>
          <w:sz w:val="32"/>
          <w:szCs w:val="28"/>
        </w:rPr>
        <w:t>内容及报价详情，【服务介绍】展示公司介绍、服务承诺、资质资格等信息，【服务区域】展示供应商的经营地址，【成交记录】展示历史最低成交价格、历史平均成交价格以及近三个月的最低成交价格和平均成交价格。</w:t>
      </w:r>
    </w:p>
    <w:p w:rsidR="003C021D" w:rsidRDefault="00B9194D">
      <w:pPr>
        <w:jc w:val="left"/>
        <w:rPr>
          <w:rFonts w:ascii="仿宋" w:eastAsia="仿宋" w:hAnsi="仿宋" w:cs="仿宋"/>
          <w:sz w:val="28"/>
          <w:szCs w:val="28"/>
        </w:rPr>
      </w:pPr>
      <w:r>
        <w:rPr>
          <w:rFonts w:ascii="仿宋" w:eastAsia="仿宋" w:hAnsi="仿宋" w:cs="仿宋"/>
          <w:noProof/>
          <w:sz w:val="28"/>
          <w:szCs w:val="28"/>
        </w:rPr>
        <w:lastRenderedPageBreak/>
        <w:drawing>
          <wp:inline distT="0" distB="0" distL="0" distR="0">
            <wp:extent cx="5274310" cy="1584960"/>
            <wp:effectExtent l="0" t="0" r="2540" b="0"/>
            <wp:docPr id="1" name="图片 1" descr="D:\Users\Administrator\Documents\WeChat Files\wxid_zjjg5p4nxe1p22\FileStorage\Temp\e9f018184b77cf88761c980ea162b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Users\Administrator\Documents\WeChat Files\wxid_zjjg5p4nxe1p22\FileStorage\Temp\e9f018184b77cf88761c980ea162be4.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5274310" cy="1585164"/>
                    </a:xfrm>
                    <a:prstGeom prst="rect">
                      <a:avLst/>
                    </a:prstGeom>
                    <a:noFill/>
                    <a:ln>
                      <a:noFill/>
                    </a:ln>
                  </pic:spPr>
                </pic:pic>
              </a:graphicData>
            </a:graphic>
          </wp:inline>
        </w:drawing>
      </w:r>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采购人点击【直接选定】，</w:t>
      </w:r>
      <w:proofErr w:type="gramStart"/>
      <w:r>
        <w:rPr>
          <w:rFonts w:ascii="仿宋_GB2312" w:eastAsia="仿宋_GB2312" w:hAnsi="仿宋" w:cs="仿宋" w:hint="eastAsia"/>
          <w:spacing w:val="-7"/>
          <w:sz w:val="32"/>
          <w:szCs w:val="28"/>
        </w:rPr>
        <w:t>进入框采二</w:t>
      </w:r>
      <w:proofErr w:type="gramEnd"/>
      <w:r>
        <w:rPr>
          <w:rFonts w:ascii="仿宋_GB2312" w:eastAsia="仿宋_GB2312" w:hAnsi="仿宋" w:cs="仿宋" w:hint="eastAsia"/>
          <w:spacing w:val="-7"/>
          <w:sz w:val="32"/>
          <w:szCs w:val="28"/>
        </w:rPr>
        <w:t>阶段新建项目界面。</w:t>
      </w:r>
    </w:p>
    <w:p w:rsidR="003C021D" w:rsidRDefault="00B9194D">
      <w:pPr>
        <w:jc w:val="left"/>
        <w:rPr>
          <w:rFonts w:ascii="仿宋" w:eastAsia="仿宋" w:hAnsi="仿宋" w:cs="仿宋"/>
          <w:sz w:val="28"/>
          <w:szCs w:val="28"/>
        </w:rPr>
      </w:pPr>
      <w:r>
        <w:rPr>
          <w:rFonts w:ascii="仿宋" w:eastAsia="仿宋" w:hAnsi="仿宋" w:cs="仿宋" w:hint="eastAsia"/>
          <w:noProof/>
          <w:sz w:val="28"/>
          <w:szCs w:val="28"/>
        </w:rPr>
        <w:drawing>
          <wp:inline distT="0" distB="0" distL="114300" distR="114300">
            <wp:extent cx="5267960" cy="1989455"/>
            <wp:effectExtent l="0" t="0" r="0" b="0"/>
            <wp:docPr id="36"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19"/>
                    <pic:cNvPicPr>
                      <a:picLocks noChangeAspect="1"/>
                    </pic:cNvPicPr>
                  </pic:nvPicPr>
                  <pic:blipFill>
                    <a:blip r:embed="rId25"/>
                    <a:srcRect t="10522" b="11542"/>
                    <a:stretch>
                      <a:fillRect/>
                    </a:stretch>
                  </pic:blipFill>
                  <pic:spPr>
                    <a:xfrm>
                      <a:off x="0" y="0"/>
                      <a:ext cx="5267960" cy="1989455"/>
                    </a:xfrm>
                    <a:prstGeom prst="rect">
                      <a:avLst/>
                    </a:prstGeom>
                    <a:noFill/>
                    <a:ln>
                      <a:noFill/>
                    </a:ln>
                  </pic:spPr>
                </pic:pic>
              </a:graphicData>
            </a:graphic>
          </wp:inline>
        </w:drawing>
      </w:r>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采购人在新建项目界面录入本次采购需求信息，其中，项目基本信息中的【服务地址】可在【个人信息】中进行修改或新增。</w:t>
      </w:r>
    </w:p>
    <w:p w:rsidR="003C021D" w:rsidRDefault="00B9194D">
      <w:pPr>
        <w:jc w:val="left"/>
        <w:rPr>
          <w:rFonts w:ascii="仿宋" w:eastAsia="仿宋" w:hAnsi="仿宋" w:cs="仿宋"/>
          <w:sz w:val="28"/>
          <w:szCs w:val="28"/>
        </w:rPr>
      </w:pPr>
      <w:r>
        <w:rPr>
          <w:rFonts w:ascii="仿宋" w:eastAsia="仿宋" w:hAnsi="仿宋" w:cs="仿宋" w:hint="eastAsia"/>
          <w:noProof/>
          <w:sz w:val="28"/>
          <w:szCs w:val="28"/>
        </w:rPr>
        <w:drawing>
          <wp:inline distT="0" distB="0" distL="114300" distR="114300">
            <wp:extent cx="5267960" cy="1963420"/>
            <wp:effectExtent l="0" t="0" r="0" b="0"/>
            <wp:docPr id="40"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23"/>
                    <pic:cNvPicPr>
                      <a:picLocks noChangeAspect="1"/>
                    </pic:cNvPicPr>
                  </pic:nvPicPr>
                  <pic:blipFill>
                    <a:blip r:embed="rId26"/>
                    <a:srcRect b="23085"/>
                    <a:stretch>
                      <a:fillRect/>
                    </a:stretch>
                  </pic:blipFill>
                  <pic:spPr>
                    <a:xfrm>
                      <a:off x="0" y="0"/>
                      <a:ext cx="5267960" cy="1963420"/>
                    </a:xfrm>
                    <a:prstGeom prst="rect">
                      <a:avLst/>
                    </a:prstGeom>
                    <a:noFill/>
                    <a:ln>
                      <a:noFill/>
                    </a:ln>
                  </pic:spPr>
                </pic:pic>
              </a:graphicData>
            </a:graphic>
          </wp:inline>
        </w:drawing>
      </w:r>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点击【选择计划】，计划列表中显示所有预算管理一体化系统导入的采购计划，选择本项目适用的采购计划。</w:t>
      </w:r>
    </w:p>
    <w:p w:rsidR="003C021D" w:rsidRDefault="00B9194D">
      <w:pPr>
        <w:jc w:val="left"/>
        <w:rPr>
          <w:rFonts w:ascii="仿宋" w:eastAsia="仿宋" w:hAnsi="仿宋" w:cs="仿宋"/>
          <w:sz w:val="28"/>
          <w:szCs w:val="28"/>
        </w:rPr>
      </w:pPr>
      <w:r>
        <w:rPr>
          <w:rFonts w:ascii="仿宋" w:eastAsia="仿宋" w:hAnsi="仿宋" w:cs="仿宋" w:hint="eastAsia"/>
          <w:noProof/>
          <w:sz w:val="28"/>
          <w:szCs w:val="28"/>
        </w:rPr>
        <w:lastRenderedPageBreak/>
        <w:drawing>
          <wp:inline distT="0" distB="0" distL="114300" distR="114300">
            <wp:extent cx="5267960" cy="1856105"/>
            <wp:effectExtent l="0" t="0" r="0" b="0"/>
            <wp:docPr id="41"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24"/>
                    <pic:cNvPicPr>
                      <a:picLocks noChangeAspect="1"/>
                    </pic:cNvPicPr>
                  </pic:nvPicPr>
                  <pic:blipFill>
                    <a:blip r:embed="rId27"/>
                    <a:srcRect b="27289"/>
                    <a:stretch>
                      <a:fillRect/>
                    </a:stretch>
                  </pic:blipFill>
                  <pic:spPr>
                    <a:xfrm>
                      <a:off x="0" y="0"/>
                      <a:ext cx="5267960" cy="1856105"/>
                    </a:xfrm>
                    <a:prstGeom prst="rect">
                      <a:avLst/>
                    </a:prstGeom>
                    <a:noFill/>
                    <a:ln>
                      <a:noFill/>
                    </a:ln>
                  </pic:spPr>
                </pic:pic>
              </a:graphicData>
            </a:graphic>
          </wp:inline>
        </w:drawing>
      </w:r>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支付方式可选择【一次性支付】【分期付款】或【公务卡支付】，并录入具体支付要求。</w:t>
      </w:r>
    </w:p>
    <w:p w:rsidR="003C021D" w:rsidRDefault="00B9194D">
      <w:pPr>
        <w:jc w:val="left"/>
        <w:rPr>
          <w:rFonts w:ascii="仿宋" w:eastAsia="仿宋" w:hAnsi="仿宋" w:cs="仿宋"/>
          <w:sz w:val="28"/>
          <w:szCs w:val="28"/>
        </w:rPr>
      </w:pPr>
      <w:r>
        <w:rPr>
          <w:rFonts w:ascii="仿宋" w:eastAsia="仿宋" w:hAnsi="仿宋" w:cs="仿宋"/>
          <w:noProof/>
          <w:sz w:val="28"/>
          <w:szCs w:val="28"/>
        </w:rPr>
        <w:drawing>
          <wp:inline distT="0" distB="0" distL="0" distR="0">
            <wp:extent cx="5274310" cy="2740025"/>
            <wp:effectExtent l="0" t="0" r="2540" b="3175"/>
            <wp:docPr id="905645562"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5645562" name="图片 9"/>
                    <pic:cNvPicPr>
                      <a:picLocks noChangeAspect="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274310" cy="2740025"/>
                    </a:xfrm>
                    <a:prstGeom prst="rect">
                      <a:avLst/>
                    </a:prstGeom>
                  </pic:spPr>
                </pic:pic>
              </a:graphicData>
            </a:graphic>
          </wp:inline>
        </w:drawing>
      </w:r>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在采购需求环节，点击【添加车辆】，调取车辆库信息，添加需要购买保险的车辆。</w:t>
      </w:r>
    </w:p>
    <w:p w:rsidR="003C021D" w:rsidRDefault="00B9194D">
      <w:pPr>
        <w:jc w:val="left"/>
        <w:rPr>
          <w:rFonts w:ascii="仿宋" w:eastAsia="仿宋" w:hAnsi="仿宋" w:cs="仿宋"/>
          <w:sz w:val="28"/>
          <w:szCs w:val="28"/>
        </w:rPr>
      </w:pPr>
      <w:r>
        <w:rPr>
          <w:noProof/>
        </w:rPr>
        <w:lastRenderedPageBreak/>
        <w:drawing>
          <wp:inline distT="0" distB="0" distL="114300" distR="114300">
            <wp:extent cx="5186680" cy="2745740"/>
            <wp:effectExtent l="0" t="0" r="4445" b="635"/>
            <wp:docPr id="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
                    <pic:cNvPicPr>
                      <a:picLocks noChangeAspect="1"/>
                    </pic:cNvPicPr>
                  </pic:nvPicPr>
                  <pic:blipFill>
                    <a:blip r:embed="rId29"/>
                    <a:srcRect r="2906"/>
                    <a:stretch>
                      <a:fillRect/>
                    </a:stretch>
                  </pic:blipFill>
                  <pic:spPr>
                    <a:xfrm>
                      <a:off x="0" y="0"/>
                      <a:ext cx="5186680" cy="2745740"/>
                    </a:xfrm>
                    <a:prstGeom prst="rect">
                      <a:avLst/>
                    </a:prstGeom>
                    <a:noFill/>
                    <a:ln>
                      <a:noFill/>
                    </a:ln>
                  </pic:spPr>
                </pic:pic>
              </a:graphicData>
            </a:graphic>
          </wp:inline>
        </w:drawing>
      </w:r>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选择车辆后，点击【确定】，</w:t>
      </w:r>
      <w:proofErr w:type="gramStart"/>
      <w:r>
        <w:rPr>
          <w:rFonts w:ascii="仿宋_GB2312" w:eastAsia="仿宋_GB2312" w:hAnsi="仿宋" w:cs="仿宋" w:hint="eastAsia"/>
          <w:spacing w:val="-7"/>
          <w:sz w:val="32"/>
          <w:szCs w:val="28"/>
        </w:rPr>
        <w:t>若车辆</w:t>
      </w:r>
      <w:proofErr w:type="gramEnd"/>
      <w:r>
        <w:rPr>
          <w:rFonts w:ascii="仿宋_GB2312" w:eastAsia="仿宋_GB2312" w:hAnsi="仿宋" w:cs="仿宋" w:hint="eastAsia"/>
          <w:spacing w:val="-7"/>
          <w:sz w:val="32"/>
          <w:szCs w:val="28"/>
        </w:rPr>
        <w:t>库中没有要购买保险的车辆，需在【框采服务管理】-【车辆库信息】中，点击【新增】，维护</w:t>
      </w:r>
      <w:proofErr w:type="gramStart"/>
      <w:r>
        <w:rPr>
          <w:rFonts w:ascii="仿宋_GB2312" w:eastAsia="仿宋_GB2312" w:hAnsi="仿宋" w:cs="仿宋" w:hint="eastAsia"/>
          <w:spacing w:val="-7"/>
          <w:sz w:val="32"/>
          <w:szCs w:val="28"/>
        </w:rPr>
        <w:t>完车辆</w:t>
      </w:r>
      <w:proofErr w:type="gramEnd"/>
      <w:r>
        <w:rPr>
          <w:rFonts w:ascii="仿宋_GB2312" w:eastAsia="仿宋_GB2312" w:hAnsi="仿宋" w:cs="仿宋" w:hint="eastAsia"/>
          <w:spacing w:val="-7"/>
          <w:sz w:val="32"/>
          <w:szCs w:val="28"/>
        </w:rPr>
        <w:t>信息后，再在此处选择。</w:t>
      </w:r>
    </w:p>
    <w:p w:rsidR="003C021D" w:rsidRDefault="00B9194D">
      <w:pPr>
        <w:jc w:val="left"/>
        <w:rPr>
          <w:rFonts w:ascii="仿宋" w:eastAsia="仿宋" w:hAnsi="仿宋" w:cs="仿宋"/>
          <w:sz w:val="28"/>
          <w:szCs w:val="28"/>
        </w:rPr>
      </w:pPr>
      <w:r>
        <w:rPr>
          <w:rFonts w:ascii="仿宋" w:eastAsia="仿宋" w:hAnsi="仿宋" w:cs="仿宋"/>
          <w:noProof/>
          <w:sz w:val="28"/>
          <w:szCs w:val="28"/>
        </w:rPr>
        <w:drawing>
          <wp:inline distT="0" distB="0" distL="0" distR="0">
            <wp:extent cx="5274310" cy="2740025"/>
            <wp:effectExtent l="0" t="0" r="2540" b="3175"/>
            <wp:docPr id="867167155"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7167155" name="图片 10"/>
                    <pic:cNvPicPr>
                      <a:picLocks noChangeAspect="1"/>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274310" cy="2740025"/>
                    </a:xfrm>
                    <a:prstGeom prst="rect">
                      <a:avLst/>
                    </a:prstGeom>
                  </pic:spPr>
                </pic:pic>
              </a:graphicData>
            </a:graphic>
          </wp:inline>
        </w:drawing>
      </w:r>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添加需要购买保险的车辆后，需在【保险类型】</w:t>
      </w:r>
      <w:proofErr w:type="gramStart"/>
      <w:r>
        <w:rPr>
          <w:rFonts w:ascii="仿宋_GB2312" w:eastAsia="仿宋_GB2312" w:hAnsi="仿宋" w:cs="仿宋" w:hint="eastAsia"/>
          <w:spacing w:val="-7"/>
          <w:sz w:val="32"/>
          <w:szCs w:val="28"/>
        </w:rPr>
        <w:t>处勾选此</w:t>
      </w:r>
      <w:proofErr w:type="gramEnd"/>
      <w:r>
        <w:rPr>
          <w:rFonts w:ascii="仿宋_GB2312" w:eastAsia="仿宋_GB2312" w:hAnsi="仿宋" w:cs="仿宋" w:hint="eastAsia"/>
          <w:spacing w:val="-7"/>
          <w:sz w:val="32"/>
          <w:szCs w:val="28"/>
        </w:rPr>
        <w:t>辆车购买的保险类型，商业险、</w:t>
      </w:r>
      <w:proofErr w:type="gramStart"/>
      <w:r>
        <w:rPr>
          <w:rFonts w:ascii="仿宋_GB2312" w:eastAsia="仿宋_GB2312" w:hAnsi="仿宋" w:cs="仿宋" w:hint="eastAsia"/>
          <w:spacing w:val="-7"/>
          <w:sz w:val="32"/>
          <w:szCs w:val="28"/>
        </w:rPr>
        <w:t>交强险</w:t>
      </w:r>
      <w:proofErr w:type="gramEnd"/>
      <w:r>
        <w:rPr>
          <w:rFonts w:ascii="仿宋_GB2312" w:eastAsia="仿宋_GB2312" w:hAnsi="仿宋" w:cs="仿宋" w:hint="eastAsia"/>
          <w:spacing w:val="-7"/>
          <w:sz w:val="32"/>
          <w:szCs w:val="28"/>
        </w:rPr>
        <w:t>、车船税三项可复选。</w:t>
      </w:r>
    </w:p>
    <w:p w:rsidR="003C021D" w:rsidRDefault="00B9194D">
      <w:pPr>
        <w:jc w:val="left"/>
        <w:rPr>
          <w:rFonts w:ascii="仿宋" w:eastAsia="仿宋" w:hAnsi="仿宋" w:cs="仿宋"/>
          <w:sz w:val="28"/>
          <w:szCs w:val="28"/>
        </w:rPr>
      </w:pPr>
      <w:r>
        <w:rPr>
          <w:noProof/>
        </w:rPr>
        <w:lastRenderedPageBreak/>
        <w:drawing>
          <wp:inline distT="0" distB="0" distL="114300" distR="114300">
            <wp:extent cx="5266690" cy="2159000"/>
            <wp:effectExtent l="0" t="0" r="0" b="0"/>
            <wp:docPr id="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4"/>
                    <pic:cNvPicPr>
                      <a:picLocks noChangeAspect="1"/>
                    </pic:cNvPicPr>
                  </pic:nvPicPr>
                  <pic:blipFill>
                    <a:blip r:embed="rId31"/>
                    <a:srcRect b="16891"/>
                    <a:stretch>
                      <a:fillRect/>
                    </a:stretch>
                  </pic:blipFill>
                  <pic:spPr>
                    <a:xfrm>
                      <a:off x="0" y="0"/>
                      <a:ext cx="5266690" cy="2159000"/>
                    </a:xfrm>
                    <a:prstGeom prst="rect">
                      <a:avLst/>
                    </a:prstGeom>
                    <a:noFill/>
                    <a:ln>
                      <a:noFill/>
                    </a:ln>
                  </pic:spPr>
                </pic:pic>
              </a:graphicData>
            </a:graphic>
          </wp:inline>
        </w:drawing>
      </w:r>
    </w:p>
    <w:p w:rsidR="003C021D" w:rsidRDefault="00B9194D">
      <w:pPr>
        <w:spacing w:line="580" w:lineRule="exact"/>
        <w:ind w:firstLineChars="200" w:firstLine="612"/>
        <w:jc w:val="left"/>
        <w:rPr>
          <w:rFonts w:ascii="仿宋_GB2312" w:eastAsia="仿宋_GB2312" w:hAnsi="仿宋" w:cs="仿宋"/>
          <w:spacing w:val="-7"/>
          <w:sz w:val="32"/>
          <w:szCs w:val="28"/>
        </w:rPr>
      </w:pPr>
      <w:proofErr w:type="gramStart"/>
      <w:r>
        <w:rPr>
          <w:rFonts w:ascii="仿宋_GB2312" w:eastAsia="仿宋_GB2312" w:hAnsi="仿宋" w:cs="仿宋" w:hint="eastAsia"/>
          <w:spacing w:val="-7"/>
          <w:sz w:val="32"/>
          <w:szCs w:val="28"/>
        </w:rPr>
        <w:t>如勾选商业</w:t>
      </w:r>
      <w:proofErr w:type="gramEnd"/>
      <w:r>
        <w:rPr>
          <w:rFonts w:ascii="仿宋_GB2312" w:eastAsia="仿宋_GB2312" w:hAnsi="仿宋" w:cs="仿宋" w:hint="eastAsia"/>
          <w:spacing w:val="-7"/>
          <w:sz w:val="32"/>
          <w:szCs w:val="28"/>
        </w:rPr>
        <w:t>险，还需要录入商业</w:t>
      </w:r>
      <w:proofErr w:type="gramStart"/>
      <w:r>
        <w:rPr>
          <w:rFonts w:ascii="仿宋_GB2312" w:eastAsia="仿宋_GB2312" w:hAnsi="仿宋" w:cs="仿宋" w:hint="eastAsia"/>
          <w:spacing w:val="-7"/>
          <w:sz w:val="32"/>
          <w:szCs w:val="28"/>
        </w:rPr>
        <w:t>险具体</w:t>
      </w:r>
      <w:proofErr w:type="gramEnd"/>
      <w:r>
        <w:rPr>
          <w:rFonts w:ascii="仿宋_GB2312" w:eastAsia="仿宋_GB2312" w:hAnsi="仿宋" w:cs="仿宋" w:hint="eastAsia"/>
          <w:spacing w:val="-7"/>
          <w:sz w:val="32"/>
          <w:szCs w:val="28"/>
        </w:rPr>
        <w:t>险种及保额。</w:t>
      </w:r>
    </w:p>
    <w:p w:rsidR="003C021D" w:rsidRDefault="00B9194D">
      <w:pPr>
        <w:ind w:firstLineChars="200" w:firstLine="420"/>
        <w:jc w:val="left"/>
        <w:rPr>
          <w:rFonts w:ascii="仿宋" w:eastAsia="仿宋" w:hAnsi="仿宋" w:cs="仿宋"/>
          <w:sz w:val="28"/>
          <w:szCs w:val="28"/>
        </w:rPr>
      </w:pPr>
      <w:r>
        <w:rPr>
          <w:noProof/>
        </w:rPr>
        <w:drawing>
          <wp:inline distT="0" distB="0" distL="114300" distR="114300">
            <wp:extent cx="5273040" cy="2204085"/>
            <wp:effectExtent l="0" t="0" r="13335" b="2540"/>
            <wp:docPr id="1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3"/>
                    <pic:cNvPicPr>
                      <a:picLocks noChangeAspect="1"/>
                    </pic:cNvPicPr>
                  </pic:nvPicPr>
                  <pic:blipFill>
                    <a:blip r:embed="rId32"/>
                    <a:stretch>
                      <a:fillRect/>
                    </a:stretch>
                  </pic:blipFill>
                  <pic:spPr>
                    <a:xfrm>
                      <a:off x="0" y="0"/>
                      <a:ext cx="5273040" cy="2204085"/>
                    </a:xfrm>
                    <a:prstGeom prst="rect">
                      <a:avLst/>
                    </a:prstGeom>
                    <a:noFill/>
                    <a:ln>
                      <a:noFill/>
                    </a:ln>
                  </pic:spPr>
                </pic:pic>
              </a:graphicData>
            </a:graphic>
          </wp:inline>
        </w:drawing>
      </w:r>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若本项目需要为多辆车购买保险，点击【添加车辆】，按上述步骤继续新增。</w:t>
      </w:r>
    </w:p>
    <w:p w:rsidR="003C021D" w:rsidRDefault="00B9194D">
      <w:pPr>
        <w:jc w:val="left"/>
        <w:rPr>
          <w:rFonts w:ascii="仿宋" w:eastAsia="仿宋" w:hAnsi="仿宋" w:cs="仿宋"/>
          <w:sz w:val="28"/>
          <w:szCs w:val="28"/>
        </w:rPr>
      </w:pPr>
      <w:r>
        <w:rPr>
          <w:noProof/>
        </w:rPr>
        <w:drawing>
          <wp:inline distT="0" distB="0" distL="114300" distR="114300">
            <wp:extent cx="5266690" cy="2052320"/>
            <wp:effectExtent l="0" t="0" r="0" b="0"/>
            <wp:docPr id="8"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5"/>
                    <pic:cNvPicPr>
                      <a:picLocks noChangeAspect="1"/>
                    </pic:cNvPicPr>
                  </pic:nvPicPr>
                  <pic:blipFill>
                    <a:blip r:embed="rId33"/>
                    <a:srcRect b="20997"/>
                    <a:stretch>
                      <a:fillRect/>
                    </a:stretch>
                  </pic:blipFill>
                  <pic:spPr>
                    <a:xfrm>
                      <a:off x="0" y="0"/>
                      <a:ext cx="5266690" cy="2052320"/>
                    </a:xfrm>
                    <a:prstGeom prst="rect">
                      <a:avLst/>
                    </a:prstGeom>
                    <a:noFill/>
                    <a:ln>
                      <a:noFill/>
                    </a:ln>
                  </pic:spPr>
                </pic:pic>
              </a:graphicData>
            </a:graphic>
          </wp:inline>
        </w:drawing>
      </w:r>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若本项目有其他需要备注的服务需求，可以点击【新增服务要求】，录入本项目的服务需求，本栏目可选填。</w:t>
      </w:r>
    </w:p>
    <w:p w:rsidR="003C021D" w:rsidRDefault="00B9194D">
      <w:pPr>
        <w:jc w:val="left"/>
        <w:rPr>
          <w:rFonts w:ascii="仿宋" w:eastAsia="仿宋" w:hAnsi="仿宋" w:cs="仿宋"/>
          <w:sz w:val="28"/>
          <w:szCs w:val="28"/>
        </w:rPr>
      </w:pPr>
      <w:r>
        <w:rPr>
          <w:noProof/>
        </w:rPr>
        <w:lastRenderedPageBreak/>
        <w:drawing>
          <wp:inline distT="0" distB="0" distL="114300" distR="114300">
            <wp:extent cx="5266690" cy="2055495"/>
            <wp:effectExtent l="0" t="0" r="0" b="0"/>
            <wp:docPr id="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6"/>
                    <pic:cNvPicPr>
                      <a:picLocks noChangeAspect="1"/>
                    </pic:cNvPicPr>
                  </pic:nvPicPr>
                  <pic:blipFill>
                    <a:blip r:embed="rId34"/>
                    <a:srcRect b="20875"/>
                    <a:stretch>
                      <a:fillRect/>
                    </a:stretch>
                  </pic:blipFill>
                  <pic:spPr>
                    <a:xfrm>
                      <a:off x="0" y="0"/>
                      <a:ext cx="5266690" cy="2055495"/>
                    </a:xfrm>
                    <a:prstGeom prst="rect">
                      <a:avLst/>
                    </a:prstGeom>
                    <a:noFill/>
                    <a:ln>
                      <a:noFill/>
                    </a:ln>
                  </pic:spPr>
                </pic:pic>
              </a:graphicData>
            </a:graphic>
          </wp:inline>
        </w:drawing>
      </w:r>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在发票信息处，可新增或修改采购人的发票信息等。</w:t>
      </w:r>
    </w:p>
    <w:p w:rsidR="003C021D" w:rsidRDefault="00B9194D">
      <w:pPr>
        <w:jc w:val="left"/>
        <w:rPr>
          <w:rFonts w:ascii="仿宋" w:eastAsia="仿宋" w:hAnsi="仿宋" w:cs="仿宋"/>
          <w:sz w:val="28"/>
          <w:szCs w:val="28"/>
        </w:rPr>
      </w:pPr>
      <w:r>
        <w:rPr>
          <w:noProof/>
        </w:rPr>
        <w:drawing>
          <wp:inline distT="0" distB="0" distL="114300" distR="114300">
            <wp:extent cx="5266690" cy="2597785"/>
            <wp:effectExtent l="0" t="0" r="3810" b="5715"/>
            <wp:docPr id="10"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7"/>
                    <pic:cNvPicPr>
                      <a:picLocks noChangeAspect="1"/>
                    </pic:cNvPicPr>
                  </pic:nvPicPr>
                  <pic:blipFill>
                    <a:blip r:embed="rId35"/>
                    <a:stretch>
                      <a:fillRect/>
                    </a:stretch>
                  </pic:blipFill>
                  <pic:spPr>
                    <a:xfrm>
                      <a:off x="0" y="0"/>
                      <a:ext cx="5266690" cy="2597785"/>
                    </a:xfrm>
                    <a:prstGeom prst="rect">
                      <a:avLst/>
                    </a:prstGeom>
                    <a:noFill/>
                    <a:ln>
                      <a:noFill/>
                    </a:ln>
                  </pic:spPr>
                </pic:pic>
              </a:graphicData>
            </a:graphic>
          </wp:inline>
        </w:drawing>
      </w:r>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项目信息填写完成后，点击【发布项目】，直接选定的车辆保险供应商可收到项目报价信息并参与报价。</w:t>
      </w:r>
    </w:p>
    <w:p w:rsidR="003C021D" w:rsidRDefault="00B9194D">
      <w:pPr>
        <w:jc w:val="left"/>
        <w:rPr>
          <w:rFonts w:ascii="仿宋" w:eastAsia="仿宋" w:hAnsi="仿宋" w:cs="仿宋"/>
          <w:sz w:val="28"/>
          <w:szCs w:val="28"/>
        </w:rPr>
      </w:pPr>
      <w:r>
        <w:rPr>
          <w:rFonts w:ascii="仿宋" w:eastAsia="仿宋" w:hAnsi="仿宋" w:cs="仿宋" w:hint="eastAsia"/>
          <w:noProof/>
          <w:sz w:val="28"/>
          <w:szCs w:val="28"/>
        </w:rPr>
        <w:drawing>
          <wp:inline distT="0" distB="0" distL="114300" distR="114300">
            <wp:extent cx="5267960" cy="2552700"/>
            <wp:effectExtent l="0" t="0" r="2540" b="3175"/>
            <wp:docPr id="60"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43"/>
                    <pic:cNvPicPr>
                      <a:picLocks noChangeAspect="1"/>
                    </pic:cNvPicPr>
                  </pic:nvPicPr>
                  <pic:blipFill>
                    <a:blip r:embed="rId36">
                      <a:clrChange>
                        <a:clrFrom>
                          <a:srgbClr val="F5F7FA">
                            <a:alpha val="100000"/>
                          </a:srgbClr>
                        </a:clrFrom>
                        <a:clrTo>
                          <a:srgbClr val="F5F7FA">
                            <a:alpha val="100000"/>
                            <a:alpha val="0"/>
                          </a:srgbClr>
                        </a:clrTo>
                      </a:clrChange>
                    </a:blip>
                    <a:stretch>
                      <a:fillRect/>
                    </a:stretch>
                  </pic:blipFill>
                  <pic:spPr>
                    <a:xfrm>
                      <a:off x="0" y="0"/>
                      <a:ext cx="5267960" cy="2552700"/>
                    </a:xfrm>
                    <a:prstGeom prst="rect">
                      <a:avLst/>
                    </a:prstGeom>
                    <a:noFill/>
                    <a:ln>
                      <a:noFill/>
                    </a:ln>
                  </pic:spPr>
                </pic:pic>
              </a:graphicData>
            </a:graphic>
          </wp:inline>
        </w:drawing>
      </w:r>
    </w:p>
    <w:p w:rsidR="003C021D" w:rsidRDefault="00B9194D" w:rsidP="00295A0C">
      <w:pPr>
        <w:pStyle w:val="1"/>
        <w:numPr>
          <w:ilvl w:val="0"/>
          <w:numId w:val="0"/>
        </w:numPr>
        <w:ind w:firstLineChars="200" w:firstLine="643"/>
        <w:rPr>
          <w:rFonts w:ascii="仿宋_GB2312" w:eastAsia="仿宋_GB2312" w:hAnsi="仿宋" w:cs="仿宋"/>
          <w:bCs/>
          <w:sz w:val="32"/>
          <w:szCs w:val="28"/>
        </w:rPr>
      </w:pPr>
      <w:bookmarkStart w:id="16" w:name="_Toc149633368"/>
      <w:r>
        <w:rPr>
          <w:rFonts w:ascii="仿宋_GB2312" w:eastAsia="仿宋_GB2312" w:hAnsi="仿宋" w:cs="仿宋" w:hint="eastAsia"/>
          <w:bCs/>
          <w:sz w:val="32"/>
          <w:szCs w:val="28"/>
        </w:rPr>
        <w:lastRenderedPageBreak/>
        <w:t>（六）确认成交</w:t>
      </w:r>
      <w:bookmarkEnd w:id="16"/>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供应商提交报价后，采购人可在【框采交易管理】-【直接选定】项目列表中查看，项目状态变为结果待确认，点击【查看】-【查看报价详情】-【确认成交结果】，可查看供应商报价</w:t>
      </w:r>
      <w:r w:rsidR="00295A0C">
        <w:rPr>
          <w:rFonts w:ascii="仿宋_GB2312" w:eastAsia="仿宋_GB2312" w:hAnsi="仿宋" w:cs="仿宋" w:hint="eastAsia"/>
          <w:spacing w:val="-7"/>
          <w:sz w:val="32"/>
          <w:szCs w:val="28"/>
        </w:rPr>
        <w:t>情况</w:t>
      </w:r>
      <w:r>
        <w:rPr>
          <w:rFonts w:ascii="仿宋_GB2312" w:eastAsia="仿宋_GB2312" w:hAnsi="仿宋" w:cs="仿宋" w:hint="eastAsia"/>
          <w:spacing w:val="-7"/>
          <w:sz w:val="32"/>
          <w:szCs w:val="28"/>
        </w:rPr>
        <w:t>。</w:t>
      </w:r>
    </w:p>
    <w:p w:rsidR="003C021D" w:rsidRDefault="00B9194D">
      <w:pPr>
        <w:jc w:val="left"/>
        <w:rPr>
          <w:rFonts w:ascii="仿宋" w:eastAsia="仿宋" w:hAnsi="仿宋" w:cs="仿宋"/>
          <w:sz w:val="28"/>
          <w:szCs w:val="28"/>
        </w:rPr>
      </w:pPr>
      <w:r>
        <w:rPr>
          <w:rFonts w:ascii="仿宋" w:eastAsia="仿宋" w:hAnsi="仿宋" w:cs="仿宋"/>
          <w:noProof/>
          <w:sz w:val="28"/>
          <w:szCs w:val="28"/>
        </w:rPr>
        <w:drawing>
          <wp:inline distT="0" distB="0" distL="0" distR="0">
            <wp:extent cx="5274310" cy="2740025"/>
            <wp:effectExtent l="0" t="0" r="2540" b="3175"/>
            <wp:docPr id="1776312446"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6312446" name="图片 11"/>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274310" cy="2740025"/>
                    </a:xfrm>
                    <a:prstGeom prst="rect">
                      <a:avLst/>
                    </a:prstGeom>
                  </pic:spPr>
                </pic:pic>
              </a:graphicData>
            </a:graphic>
          </wp:inline>
        </w:drawing>
      </w:r>
    </w:p>
    <w:p w:rsidR="003C021D" w:rsidRDefault="00B9194D">
      <w:pPr>
        <w:jc w:val="left"/>
        <w:rPr>
          <w:rFonts w:ascii="仿宋" w:eastAsia="仿宋" w:hAnsi="仿宋" w:cs="仿宋"/>
          <w:sz w:val="28"/>
          <w:szCs w:val="28"/>
        </w:rPr>
      </w:pPr>
      <w:r>
        <w:rPr>
          <w:rFonts w:ascii="仿宋" w:eastAsia="仿宋" w:hAnsi="仿宋" w:cs="仿宋" w:hint="eastAsia"/>
          <w:noProof/>
          <w:sz w:val="28"/>
          <w:szCs w:val="28"/>
        </w:rPr>
        <w:drawing>
          <wp:inline distT="0" distB="0" distL="114300" distR="114300">
            <wp:extent cx="5267325" cy="2265045"/>
            <wp:effectExtent l="0" t="0" r="9525" b="1905"/>
            <wp:docPr id="2" name="图片 2" descr="1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111"/>
                    <pic:cNvPicPr>
                      <a:picLocks noChangeAspect="1"/>
                    </pic:cNvPicPr>
                  </pic:nvPicPr>
                  <pic:blipFill>
                    <a:blip r:embed="rId38"/>
                    <a:stretch>
                      <a:fillRect/>
                    </a:stretch>
                  </pic:blipFill>
                  <pic:spPr>
                    <a:xfrm>
                      <a:off x="0" y="0"/>
                      <a:ext cx="5267325" cy="2265045"/>
                    </a:xfrm>
                    <a:prstGeom prst="rect">
                      <a:avLst/>
                    </a:prstGeom>
                  </pic:spPr>
                </pic:pic>
              </a:graphicData>
            </a:graphic>
          </wp:inline>
        </w:drawing>
      </w:r>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点击【查看报价详情】，可查看每辆参保车辆和每种保险类型的具体金额及保险起止时间。</w:t>
      </w:r>
    </w:p>
    <w:p w:rsidR="003C021D" w:rsidRDefault="00B9194D">
      <w:pPr>
        <w:jc w:val="left"/>
        <w:rPr>
          <w:rFonts w:ascii="仿宋_GB2312" w:eastAsia="仿宋_GB2312" w:hAnsi="仿宋" w:cs="仿宋"/>
          <w:spacing w:val="-7"/>
          <w:sz w:val="32"/>
          <w:szCs w:val="28"/>
        </w:rPr>
      </w:pPr>
      <w:r>
        <w:rPr>
          <w:rFonts w:ascii="仿宋_GB2312" w:eastAsia="仿宋_GB2312" w:hAnsi="仿宋" w:cs="仿宋" w:hint="eastAsia"/>
          <w:noProof/>
          <w:spacing w:val="-7"/>
          <w:sz w:val="32"/>
          <w:szCs w:val="28"/>
        </w:rPr>
        <w:lastRenderedPageBreak/>
        <w:drawing>
          <wp:inline distT="0" distB="0" distL="114300" distR="114300">
            <wp:extent cx="5266055" cy="1918335"/>
            <wp:effectExtent l="0" t="0" r="10795" b="5715"/>
            <wp:docPr id="6" name="图片 6" descr="2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2222"/>
                    <pic:cNvPicPr>
                      <a:picLocks noChangeAspect="1"/>
                    </pic:cNvPicPr>
                  </pic:nvPicPr>
                  <pic:blipFill>
                    <a:blip r:embed="rId39"/>
                    <a:stretch>
                      <a:fillRect/>
                    </a:stretch>
                  </pic:blipFill>
                  <pic:spPr>
                    <a:xfrm>
                      <a:off x="0" y="0"/>
                      <a:ext cx="5266055" cy="1918335"/>
                    </a:xfrm>
                    <a:prstGeom prst="rect">
                      <a:avLst/>
                    </a:prstGeom>
                  </pic:spPr>
                </pic:pic>
              </a:graphicData>
            </a:graphic>
          </wp:inline>
        </w:drawing>
      </w:r>
    </w:p>
    <w:p w:rsidR="003C021D" w:rsidRDefault="00B9194D">
      <w:pPr>
        <w:jc w:val="left"/>
        <w:rPr>
          <w:rFonts w:ascii="仿宋" w:eastAsia="仿宋" w:hAnsi="仿宋" w:cs="仿宋"/>
          <w:sz w:val="28"/>
          <w:szCs w:val="28"/>
        </w:rPr>
      </w:pPr>
      <w:r>
        <w:rPr>
          <w:rFonts w:ascii="仿宋" w:eastAsia="仿宋" w:hAnsi="仿宋" w:cs="仿宋" w:hint="eastAsia"/>
          <w:noProof/>
          <w:sz w:val="28"/>
          <w:szCs w:val="28"/>
        </w:rPr>
        <w:drawing>
          <wp:inline distT="0" distB="0" distL="114300" distR="114300">
            <wp:extent cx="5267960" cy="2552700"/>
            <wp:effectExtent l="0" t="0" r="2540" b="3175"/>
            <wp:docPr id="81"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63"/>
                    <pic:cNvPicPr>
                      <a:picLocks noChangeAspect="1"/>
                    </pic:cNvPicPr>
                  </pic:nvPicPr>
                  <pic:blipFill>
                    <a:blip r:embed="rId40"/>
                    <a:stretch>
                      <a:fillRect/>
                    </a:stretch>
                  </pic:blipFill>
                  <pic:spPr>
                    <a:xfrm>
                      <a:off x="0" y="0"/>
                      <a:ext cx="5267960" cy="2552700"/>
                    </a:xfrm>
                    <a:prstGeom prst="rect">
                      <a:avLst/>
                    </a:prstGeom>
                    <a:noFill/>
                    <a:ln>
                      <a:noFill/>
                    </a:ln>
                  </pic:spPr>
                </pic:pic>
              </a:graphicData>
            </a:graphic>
          </wp:inline>
        </w:drawing>
      </w:r>
    </w:p>
    <w:p w:rsidR="003C021D" w:rsidRDefault="00B9194D">
      <w:pPr>
        <w:spacing w:line="580" w:lineRule="exact"/>
        <w:ind w:firstLineChars="200" w:firstLine="612"/>
        <w:jc w:val="left"/>
        <w:rPr>
          <w:rFonts w:ascii="仿宋_GB2312" w:eastAsia="仿宋_GB2312" w:hAnsi="仿宋" w:cs="仿宋"/>
          <w:spacing w:val="-7"/>
          <w:sz w:val="32"/>
          <w:szCs w:val="28"/>
        </w:rPr>
      </w:pPr>
      <w:r>
        <w:rPr>
          <w:rFonts w:ascii="仿宋_GB2312" w:eastAsia="仿宋_GB2312" w:hAnsi="仿宋" w:cs="仿宋" w:hint="eastAsia"/>
          <w:spacing w:val="-7"/>
          <w:sz w:val="32"/>
          <w:szCs w:val="28"/>
        </w:rPr>
        <w:t>确认无误后，点击【确认成交结果】，项目即可成交。成交信息自动导入预算管理一体化系统，采购人登录预算管理一体化系统生成采购凭证，按约定支付保费。</w:t>
      </w:r>
    </w:p>
    <w:p w:rsidR="003C021D" w:rsidRDefault="00B9194D">
      <w:r>
        <w:rPr>
          <w:noProof/>
        </w:rPr>
        <w:drawing>
          <wp:inline distT="0" distB="0" distL="0" distR="0">
            <wp:extent cx="5274310" cy="2740025"/>
            <wp:effectExtent l="0" t="0" r="2540" b="3175"/>
            <wp:docPr id="202305523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3055232" name="图片 12"/>
                    <pic:cNvPicPr>
                      <a:picLocks noChangeAspect="1"/>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274310" cy="2740025"/>
                    </a:xfrm>
                    <a:prstGeom prst="rect">
                      <a:avLst/>
                    </a:prstGeom>
                  </pic:spPr>
                </pic:pic>
              </a:graphicData>
            </a:graphic>
          </wp:inline>
        </w:drawing>
      </w:r>
    </w:p>
    <w:sectPr w:rsidR="003C021D">
      <w:footerReference w:type="default" r:id="rId42"/>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62D7" w:rsidRDefault="008062D7">
      <w:r>
        <w:separator/>
      </w:r>
    </w:p>
  </w:endnote>
  <w:endnote w:type="continuationSeparator" w:id="0">
    <w:p w:rsidR="008062D7" w:rsidRDefault="008062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微软雅黑">
    <w:altName w:val="方正黑体_GBK"/>
    <w:panose1 w:val="020B0503020204020204"/>
    <w:charset w:val="86"/>
    <w:family w:val="swiss"/>
    <w:pitch w:val="variable"/>
    <w:sig w:usb0="80000287" w:usb1="280F3C52" w:usb2="00000016" w:usb3="00000000" w:csb0="0004001F" w:csb1="00000000"/>
  </w:font>
  <w:font w:name="方正小标宋简体">
    <w:panose1 w:val="03000509000000000000"/>
    <w:charset w:val="86"/>
    <w:family w:val="script"/>
    <w:pitch w:val="fixed"/>
    <w:sig w:usb0="00000001" w:usb1="080E0000" w:usb2="00000010" w:usb3="00000000" w:csb0="00040000" w:csb1="00000000"/>
  </w:font>
  <w:font w:name="仿宋_GB2312">
    <w:altName w:val="方正仿宋_GBK"/>
    <w:panose1 w:val="02010609030101010101"/>
    <w:charset w:val="86"/>
    <w:family w:val="modern"/>
    <w:pitch w:val="fixed"/>
    <w:sig w:usb0="00000001" w:usb1="080E0000" w:usb2="00000010" w:usb3="00000000" w:csb0="00040000" w:csb1="00000000"/>
  </w:font>
  <w:font w:name="仿宋">
    <w:altName w:val="方正仿宋_GBK"/>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21D" w:rsidRDefault="00B9194D">
    <w:pPr>
      <w:pStyle w:val="a7"/>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C021D" w:rsidRDefault="00B9194D">
                          <w:pPr>
                            <w:pStyle w:val="a7"/>
                          </w:pPr>
                          <w:r>
                            <w:fldChar w:fldCharType="begin"/>
                          </w:r>
                          <w:r>
                            <w:instrText xml:space="preserve"> PAGE  \* MERGEFORMAT </w:instrText>
                          </w:r>
                          <w:r>
                            <w:fldChar w:fldCharType="separate"/>
                          </w:r>
                          <w:r w:rsidR="00D33FD3">
                            <w:rPr>
                              <w:noProof/>
                            </w:rPr>
                            <w:t>16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8"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PLeYgIAAAwFAAAOAAAAZHJzL2Uyb0RvYy54bWysVM1uEzEQviPxDpbvdNMiqijKpgqtipAq&#10;WlEQZ8drNytsj2W72Q0PAG/AiUvvPFefg8/ebIoKlyIu3lnPN3/fzHh+0lvDNirEllzNDw8mnCkn&#10;qWndTc0/fjh/MeUsJuEaYcipmm9V5CeL58/mnZ+pI1qTaVRgcOLirPM1X6fkZ1UV5VpZEQ/IKwel&#10;pmBFwm+4qZogOni3pjqaTI6rjkLjA0kVI27PBiVfFP9aK5kutY4qMVNz5JbKGcq5yme1mIvZTRB+&#10;3cpdGuIfsrCidQi6d3UmkmC3of3DlW1loEg6HUiyFWndSlVqQDWHk0fVXK+FV6UWkBP9nqb4/9zK&#10;d5urwNoGvUOnnLDo0f33b/c/ft7ffWW4A0GdjzPgrj2QqX9NPcDjfcRlrrvXweYvKmLQg+rtnl7V&#10;Jyaz0fRoOp1AJaEbf+C/ejD3IaY3iizLQs0D+ldoFZuLmAboCMnRHJ23xpQeGse6mh+/fDUpBnsN&#10;nBuHGLmIIdkipa1R2YNx75VG/SXnfFEmT52awDYCMyOkVC6VcosnoDNKI+xTDHf4bKrKVD7FeG9R&#10;IpNLe2PbOgql3kdpN5/HlPWAHxkY6s4UpH7V75q7omaL3gYa1iN6ed6C/wsR05UI2Af0DDueLnFo&#10;Q+CZdhJnawpf/naf8RhTaDnrsF81d3gAODNvHcY3r+IohFFYjYK7tacE8g/xdnhZRBiEZEZRB7Kf&#10;sPjLHAMq4SQi1TyN4mkadhwPh1TLZQFh4bxIF+7ay+y6NNsvbxNmqIxWJmVgYkcWVq4M5+55yDv9&#10;+39BPTxii18AAAD//wMAUEsDBBQABgAIAAAAIQBxqtG51wAAAAUBAAAPAAAAZHJzL2Rvd25yZXYu&#10;eG1sTI9BT8MwDIXvk/YfIiNx21IGQlVpOrGJckRi5cAxa0xbSJwqybry7zEICS6Wn571/L1yOzsr&#10;Jgxx8KTgap2BQGq9GahT8NLUqxxETJqMtp5QwSdG2FbLRakL48/0jNMhdYJDKBZaQZ/SWEgZ2x6d&#10;jms/IrH35oPTiWXopAn6zOHOyk2W3UqnB+IPvR5x32P7cTg5Bfu6acKEMdhXfKyv3592N/gwK3V5&#10;Md/fgUg4p79j+MZndKiY6ehPZKKwCrhI+pnsbfKc5fF3kVUp/9NXXwAAAP//AwBQSwECLQAUAAYA&#10;CAAAACEAtoM4kv4AAADhAQAAEwAAAAAAAAAAAAAAAAAAAAAAW0NvbnRlbnRfVHlwZXNdLnhtbFBL&#10;AQItABQABgAIAAAAIQA4/SH/1gAAAJQBAAALAAAAAAAAAAAAAAAAAC8BAABfcmVscy8ucmVsc1BL&#10;AQItABQABgAIAAAAIQBVBPLeYgIAAAwFAAAOAAAAAAAAAAAAAAAAAC4CAABkcnMvZTJvRG9jLnht&#10;bFBLAQItABQABgAIAAAAIQBxqtG51wAAAAUBAAAPAAAAAAAAAAAAAAAAALwEAABkcnMvZG93bnJl&#10;di54bWxQSwUGAAAAAAQABADzAAAAwAUAAAAA&#10;" filled="f" stroked="f" strokeweight=".5pt">
              <v:textbox style="mso-fit-shape-to-text:t" inset="0,0,0,0">
                <w:txbxContent>
                  <w:p w:rsidR="003C021D" w:rsidRDefault="00B9194D">
                    <w:pPr>
                      <w:pStyle w:val="a7"/>
                    </w:pPr>
                    <w:r>
                      <w:fldChar w:fldCharType="begin"/>
                    </w:r>
                    <w:r>
                      <w:instrText xml:space="preserve"> PAGE  \* MERGEFORMAT </w:instrText>
                    </w:r>
                    <w:r>
                      <w:fldChar w:fldCharType="separate"/>
                    </w:r>
                    <w:r w:rsidR="00D33FD3">
                      <w:rPr>
                        <w:noProof/>
                      </w:rPr>
                      <w:t>16</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62D7" w:rsidRDefault="008062D7">
      <w:r>
        <w:separator/>
      </w:r>
    </w:p>
  </w:footnote>
  <w:footnote w:type="continuationSeparator" w:id="0">
    <w:p w:rsidR="008062D7" w:rsidRDefault="008062D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8BD8135"/>
    <w:multiLevelType w:val="singleLevel"/>
    <w:tmpl w:val="D8BD8135"/>
    <w:lvl w:ilvl="0">
      <w:start w:val="1"/>
      <w:numFmt w:val="chineseCounting"/>
      <w:pStyle w:val="1"/>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Y4Y2MzZThkNjRhNWQ2OGJmMzhlOTliMjdiNGJlZmUifQ=="/>
  </w:docVars>
  <w:rsids>
    <w:rsidRoot w:val="49FB01E2"/>
    <w:rsid w:val="FE9781B0"/>
    <w:rsid w:val="000070A9"/>
    <w:rsid w:val="000775E3"/>
    <w:rsid w:val="00085003"/>
    <w:rsid w:val="0014645D"/>
    <w:rsid w:val="00190A9E"/>
    <w:rsid w:val="001C2439"/>
    <w:rsid w:val="00206E5C"/>
    <w:rsid w:val="00227556"/>
    <w:rsid w:val="00235FB5"/>
    <w:rsid w:val="00295A0C"/>
    <w:rsid w:val="002B5D32"/>
    <w:rsid w:val="002C224F"/>
    <w:rsid w:val="002C69E8"/>
    <w:rsid w:val="002E64F2"/>
    <w:rsid w:val="00300FAB"/>
    <w:rsid w:val="00321863"/>
    <w:rsid w:val="00337B1B"/>
    <w:rsid w:val="003435CB"/>
    <w:rsid w:val="003A2EE7"/>
    <w:rsid w:val="003C021D"/>
    <w:rsid w:val="003C4B4F"/>
    <w:rsid w:val="00464DE1"/>
    <w:rsid w:val="004A7D48"/>
    <w:rsid w:val="005213A5"/>
    <w:rsid w:val="00564B5D"/>
    <w:rsid w:val="005650FD"/>
    <w:rsid w:val="00574095"/>
    <w:rsid w:val="005C308E"/>
    <w:rsid w:val="005D530A"/>
    <w:rsid w:val="005E64F8"/>
    <w:rsid w:val="006A1510"/>
    <w:rsid w:val="006E01B2"/>
    <w:rsid w:val="006F40CA"/>
    <w:rsid w:val="00717F66"/>
    <w:rsid w:val="00756333"/>
    <w:rsid w:val="0076792C"/>
    <w:rsid w:val="007B1032"/>
    <w:rsid w:val="007D49A2"/>
    <w:rsid w:val="007E1502"/>
    <w:rsid w:val="007F574E"/>
    <w:rsid w:val="008062D7"/>
    <w:rsid w:val="0082531E"/>
    <w:rsid w:val="0088383F"/>
    <w:rsid w:val="00894073"/>
    <w:rsid w:val="008A0239"/>
    <w:rsid w:val="008A6434"/>
    <w:rsid w:val="008E5C22"/>
    <w:rsid w:val="00913DD0"/>
    <w:rsid w:val="00943C99"/>
    <w:rsid w:val="00971B03"/>
    <w:rsid w:val="0097356A"/>
    <w:rsid w:val="009C4457"/>
    <w:rsid w:val="009D1F4F"/>
    <w:rsid w:val="009F2FE2"/>
    <w:rsid w:val="00A03361"/>
    <w:rsid w:val="00A426AC"/>
    <w:rsid w:val="00A545C3"/>
    <w:rsid w:val="00A64C92"/>
    <w:rsid w:val="00A729C1"/>
    <w:rsid w:val="00AD7724"/>
    <w:rsid w:val="00B77BE4"/>
    <w:rsid w:val="00B9194D"/>
    <w:rsid w:val="00BB3E87"/>
    <w:rsid w:val="00BC59B3"/>
    <w:rsid w:val="00BE2D81"/>
    <w:rsid w:val="00BE404A"/>
    <w:rsid w:val="00BF0DD5"/>
    <w:rsid w:val="00C45D40"/>
    <w:rsid w:val="00C47228"/>
    <w:rsid w:val="00C63258"/>
    <w:rsid w:val="00D16F2B"/>
    <w:rsid w:val="00D33FD3"/>
    <w:rsid w:val="00D760F5"/>
    <w:rsid w:val="00DB7723"/>
    <w:rsid w:val="00DD4F44"/>
    <w:rsid w:val="00DE4828"/>
    <w:rsid w:val="00DE5AE3"/>
    <w:rsid w:val="00E00476"/>
    <w:rsid w:val="00E0219C"/>
    <w:rsid w:val="00E07A5F"/>
    <w:rsid w:val="00E47A31"/>
    <w:rsid w:val="00EA0504"/>
    <w:rsid w:val="00F62886"/>
    <w:rsid w:val="00F70E52"/>
    <w:rsid w:val="00F740D8"/>
    <w:rsid w:val="00F96C3E"/>
    <w:rsid w:val="09A06269"/>
    <w:rsid w:val="0AAB68E8"/>
    <w:rsid w:val="0AFC2C93"/>
    <w:rsid w:val="19340A7D"/>
    <w:rsid w:val="269A1C43"/>
    <w:rsid w:val="32121738"/>
    <w:rsid w:val="3EB70DA6"/>
    <w:rsid w:val="49FB01E2"/>
    <w:rsid w:val="4D656722"/>
    <w:rsid w:val="50131BB5"/>
    <w:rsid w:val="50A910D7"/>
    <w:rsid w:val="55FF52B0"/>
    <w:rsid w:val="59F224F2"/>
    <w:rsid w:val="6079019F"/>
    <w:rsid w:val="651077E5"/>
    <w:rsid w:val="65FF1043"/>
    <w:rsid w:val="6ABC1C51"/>
    <w:rsid w:val="6AFF7040"/>
    <w:rsid w:val="73BA0BB6"/>
    <w:rsid w:val="75AA7D20"/>
    <w:rsid w:val="7AF17A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qFormat="1"/>
    <w:lsdException w:name="annotation text" w:qFormat="1"/>
    <w:lsdException w:name="header" w:qFormat="1"/>
    <w:lsdException w:name="footer" w:uiPriority="99" w:qFormat="1"/>
    <w:lsdException w:name="caption" w:qFormat="1"/>
    <w:lsdException w:name="annotation reference" w:qFormat="1"/>
    <w:lsdException w:name="Title" w:qFormat="1"/>
    <w:lsdException w:name="Default Paragraph Font" w:semiHidden="1" w:uiPriority="1" w:unhideWhenUsed="1" w:qFormat="1"/>
    <w:lsdException w:name="Subtitle" w:qFormat="1"/>
    <w:lsdException w:name="Date" w:qFormat="1"/>
    <w:lsdException w:name="Hyperlink" w:uiPriority="99"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paragraph" w:styleId="10">
    <w:name w:val="heading 1"/>
    <w:basedOn w:val="a"/>
    <w:next w:val="a"/>
    <w:qFormat/>
    <w:pPr>
      <w:keepNext/>
      <w:keepLines/>
      <w:spacing w:before="340" w:after="330" w:line="576" w:lineRule="auto"/>
      <w:outlineLvl w:val="0"/>
    </w:pPr>
    <w:rPr>
      <w:b/>
      <w:kern w:val="44"/>
      <w:sz w:val="44"/>
    </w:rPr>
  </w:style>
  <w:style w:type="paragraph" w:styleId="2">
    <w:name w:val="heading 2"/>
    <w:basedOn w:val="a"/>
    <w:next w:val="a"/>
    <w:unhideWhenUsed/>
    <w:qFormat/>
    <w:pPr>
      <w:keepNext/>
      <w:keepLines/>
      <w:spacing w:before="260" w:after="260" w:line="413" w:lineRule="auto"/>
      <w:outlineLvl w:val="1"/>
    </w:pPr>
    <w:rPr>
      <w:rFonts w:ascii="Arial" w:eastAsia="黑体" w:hAnsi="Arial"/>
      <w:b/>
      <w:sz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rPr>
      <w:rFonts w:ascii="Calibri Light" w:eastAsia="黑体" w:hAnsi="Calibri Light"/>
      <w:sz w:val="20"/>
      <w:szCs w:val="20"/>
    </w:rPr>
  </w:style>
  <w:style w:type="paragraph" w:styleId="a4">
    <w:name w:val="annotation text"/>
    <w:basedOn w:val="a"/>
    <w:link w:val="Char"/>
    <w:qFormat/>
    <w:pPr>
      <w:jc w:val="left"/>
    </w:pPr>
  </w:style>
  <w:style w:type="paragraph" w:styleId="a5">
    <w:name w:val="Date"/>
    <w:basedOn w:val="a"/>
    <w:next w:val="a"/>
    <w:link w:val="Char0"/>
    <w:qFormat/>
    <w:pPr>
      <w:ind w:leftChars="2500" w:left="100"/>
    </w:pPr>
  </w:style>
  <w:style w:type="paragraph" w:styleId="a6">
    <w:name w:val="Balloon Text"/>
    <w:basedOn w:val="a"/>
    <w:link w:val="Char1"/>
    <w:qFormat/>
    <w:rPr>
      <w:sz w:val="18"/>
      <w:szCs w:val="18"/>
    </w:rPr>
  </w:style>
  <w:style w:type="paragraph" w:styleId="a7">
    <w:name w:val="footer"/>
    <w:basedOn w:val="a"/>
    <w:uiPriority w:val="99"/>
    <w:qFormat/>
    <w:pPr>
      <w:tabs>
        <w:tab w:val="center" w:pos="4153"/>
        <w:tab w:val="right" w:pos="8306"/>
      </w:tabs>
      <w:snapToGrid w:val="0"/>
      <w:jc w:val="left"/>
    </w:pPr>
    <w:rPr>
      <w:sz w:val="18"/>
    </w:rPr>
  </w:style>
  <w:style w:type="paragraph" w:styleId="a8">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11">
    <w:name w:val="toc 1"/>
    <w:basedOn w:val="a"/>
    <w:next w:val="a"/>
    <w:uiPriority w:val="39"/>
    <w:qFormat/>
  </w:style>
  <w:style w:type="paragraph" w:styleId="20">
    <w:name w:val="toc 2"/>
    <w:basedOn w:val="a"/>
    <w:next w:val="a"/>
    <w:qFormat/>
    <w:pPr>
      <w:ind w:leftChars="200" w:left="420"/>
    </w:pPr>
  </w:style>
  <w:style w:type="paragraph" w:styleId="a9">
    <w:name w:val="Title"/>
    <w:basedOn w:val="a"/>
    <w:qFormat/>
    <w:pPr>
      <w:spacing w:before="240" w:after="60"/>
      <w:jc w:val="center"/>
      <w:outlineLvl w:val="0"/>
    </w:pPr>
    <w:rPr>
      <w:rFonts w:ascii="Arial" w:hAnsi="Arial"/>
      <w:b/>
      <w:sz w:val="32"/>
    </w:rPr>
  </w:style>
  <w:style w:type="paragraph" w:styleId="aa">
    <w:name w:val="annotation subject"/>
    <w:basedOn w:val="a4"/>
    <w:next w:val="a4"/>
    <w:link w:val="Char2"/>
    <w:qFormat/>
    <w:rPr>
      <w:b/>
      <w:bCs/>
    </w:rPr>
  </w:style>
  <w:style w:type="character" w:styleId="ab">
    <w:name w:val="FollowedHyperlink"/>
    <w:basedOn w:val="a0"/>
    <w:qFormat/>
    <w:rPr>
      <w:color w:val="954F72" w:themeColor="followedHyperlink"/>
      <w:u w:val="single"/>
    </w:rPr>
  </w:style>
  <w:style w:type="character" w:styleId="ac">
    <w:name w:val="Hyperlink"/>
    <w:basedOn w:val="a0"/>
    <w:uiPriority w:val="99"/>
    <w:qFormat/>
    <w:rPr>
      <w:color w:val="0000FF"/>
      <w:u w:val="single"/>
    </w:rPr>
  </w:style>
  <w:style w:type="character" w:styleId="ad">
    <w:name w:val="annotation reference"/>
    <w:basedOn w:val="a0"/>
    <w:qFormat/>
    <w:rPr>
      <w:sz w:val="21"/>
      <w:szCs w:val="21"/>
    </w:rPr>
  </w:style>
  <w:style w:type="paragraph" w:customStyle="1" w:styleId="1">
    <w:name w:val="样式1"/>
    <w:basedOn w:val="a9"/>
    <w:qFormat/>
    <w:pPr>
      <w:numPr>
        <w:numId w:val="1"/>
      </w:numPr>
      <w:jc w:val="left"/>
    </w:pPr>
    <w:rPr>
      <w:rFonts w:asciiTheme="minorHAnsi" w:hAnsiTheme="minorHAnsi"/>
      <w:sz w:val="28"/>
    </w:rPr>
  </w:style>
  <w:style w:type="paragraph" w:customStyle="1" w:styleId="WPSOffice1">
    <w:name w:val="WPSOffice手动目录 1"/>
    <w:qFormat/>
  </w:style>
  <w:style w:type="paragraph" w:customStyle="1" w:styleId="WPSOffice2">
    <w:name w:val="WPSOffice手动目录 2"/>
    <w:qFormat/>
    <w:pPr>
      <w:ind w:leftChars="200" w:left="200"/>
    </w:pPr>
  </w:style>
  <w:style w:type="character" w:customStyle="1" w:styleId="Char1">
    <w:name w:val="批注框文本 Char"/>
    <w:basedOn w:val="a0"/>
    <w:link w:val="a6"/>
    <w:qFormat/>
    <w:rPr>
      <w:kern w:val="2"/>
      <w:sz w:val="18"/>
      <w:szCs w:val="18"/>
    </w:rPr>
  </w:style>
  <w:style w:type="character" w:customStyle="1" w:styleId="Char">
    <w:name w:val="批注文字 Char"/>
    <w:basedOn w:val="a0"/>
    <w:link w:val="a4"/>
    <w:qFormat/>
    <w:rPr>
      <w:kern w:val="2"/>
      <w:sz w:val="21"/>
      <w:szCs w:val="24"/>
    </w:rPr>
  </w:style>
  <w:style w:type="character" w:customStyle="1" w:styleId="Char2">
    <w:name w:val="批注主题 Char"/>
    <w:basedOn w:val="Char"/>
    <w:link w:val="aa"/>
    <w:qFormat/>
    <w:rPr>
      <w:b/>
      <w:bCs/>
      <w:kern w:val="2"/>
      <w:sz w:val="21"/>
      <w:szCs w:val="24"/>
    </w:rPr>
  </w:style>
  <w:style w:type="character" w:customStyle="1" w:styleId="Char0">
    <w:name w:val="日期 Char"/>
    <w:basedOn w:val="a0"/>
    <w:link w:val="a5"/>
    <w:qFormat/>
    <w:rPr>
      <w:kern w:val="2"/>
      <w:sz w:val="21"/>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qFormat="1"/>
    <w:lsdException w:name="annotation text" w:qFormat="1"/>
    <w:lsdException w:name="header" w:qFormat="1"/>
    <w:lsdException w:name="footer" w:uiPriority="99" w:qFormat="1"/>
    <w:lsdException w:name="caption" w:qFormat="1"/>
    <w:lsdException w:name="annotation reference" w:qFormat="1"/>
    <w:lsdException w:name="Title" w:qFormat="1"/>
    <w:lsdException w:name="Default Paragraph Font" w:semiHidden="1" w:uiPriority="1" w:unhideWhenUsed="1" w:qFormat="1"/>
    <w:lsdException w:name="Subtitle" w:qFormat="1"/>
    <w:lsdException w:name="Date" w:qFormat="1"/>
    <w:lsdException w:name="Hyperlink" w:uiPriority="99"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paragraph" w:styleId="10">
    <w:name w:val="heading 1"/>
    <w:basedOn w:val="a"/>
    <w:next w:val="a"/>
    <w:qFormat/>
    <w:pPr>
      <w:keepNext/>
      <w:keepLines/>
      <w:spacing w:before="340" w:after="330" w:line="576" w:lineRule="auto"/>
      <w:outlineLvl w:val="0"/>
    </w:pPr>
    <w:rPr>
      <w:b/>
      <w:kern w:val="44"/>
      <w:sz w:val="44"/>
    </w:rPr>
  </w:style>
  <w:style w:type="paragraph" w:styleId="2">
    <w:name w:val="heading 2"/>
    <w:basedOn w:val="a"/>
    <w:next w:val="a"/>
    <w:unhideWhenUsed/>
    <w:qFormat/>
    <w:pPr>
      <w:keepNext/>
      <w:keepLines/>
      <w:spacing w:before="260" w:after="260" w:line="413" w:lineRule="auto"/>
      <w:outlineLvl w:val="1"/>
    </w:pPr>
    <w:rPr>
      <w:rFonts w:ascii="Arial" w:eastAsia="黑体" w:hAnsi="Arial"/>
      <w:b/>
      <w:sz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rPr>
      <w:rFonts w:ascii="Calibri Light" w:eastAsia="黑体" w:hAnsi="Calibri Light"/>
      <w:sz w:val="20"/>
      <w:szCs w:val="20"/>
    </w:rPr>
  </w:style>
  <w:style w:type="paragraph" w:styleId="a4">
    <w:name w:val="annotation text"/>
    <w:basedOn w:val="a"/>
    <w:link w:val="Char"/>
    <w:qFormat/>
    <w:pPr>
      <w:jc w:val="left"/>
    </w:pPr>
  </w:style>
  <w:style w:type="paragraph" w:styleId="a5">
    <w:name w:val="Date"/>
    <w:basedOn w:val="a"/>
    <w:next w:val="a"/>
    <w:link w:val="Char0"/>
    <w:qFormat/>
    <w:pPr>
      <w:ind w:leftChars="2500" w:left="100"/>
    </w:pPr>
  </w:style>
  <w:style w:type="paragraph" w:styleId="a6">
    <w:name w:val="Balloon Text"/>
    <w:basedOn w:val="a"/>
    <w:link w:val="Char1"/>
    <w:qFormat/>
    <w:rPr>
      <w:sz w:val="18"/>
      <w:szCs w:val="18"/>
    </w:rPr>
  </w:style>
  <w:style w:type="paragraph" w:styleId="a7">
    <w:name w:val="footer"/>
    <w:basedOn w:val="a"/>
    <w:uiPriority w:val="99"/>
    <w:qFormat/>
    <w:pPr>
      <w:tabs>
        <w:tab w:val="center" w:pos="4153"/>
        <w:tab w:val="right" w:pos="8306"/>
      </w:tabs>
      <w:snapToGrid w:val="0"/>
      <w:jc w:val="left"/>
    </w:pPr>
    <w:rPr>
      <w:sz w:val="18"/>
    </w:rPr>
  </w:style>
  <w:style w:type="paragraph" w:styleId="a8">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11">
    <w:name w:val="toc 1"/>
    <w:basedOn w:val="a"/>
    <w:next w:val="a"/>
    <w:uiPriority w:val="39"/>
    <w:qFormat/>
  </w:style>
  <w:style w:type="paragraph" w:styleId="20">
    <w:name w:val="toc 2"/>
    <w:basedOn w:val="a"/>
    <w:next w:val="a"/>
    <w:qFormat/>
    <w:pPr>
      <w:ind w:leftChars="200" w:left="420"/>
    </w:pPr>
  </w:style>
  <w:style w:type="paragraph" w:styleId="a9">
    <w:name w:val="Title"/>
    <w:basedOn w:val="a"/>
    <w:qFormat/>
    <w:pPr>
      <w:spacing w:before="240" w:after="60"/>
      <w:jc w:val="center"/>
      <w:outlineLvl w:val="0"/>
    </w:pPr>
    <w:rPr>
      <w:rFonts w:ascii="Arial" w:hAnsi="Arial"/>
      <w:b/>
      <w:sz w:val="32"/>
    </w:rPr>
  </w:style>
  <w:style w:type="paragraph" w:styleId="aa">
    <w:name w:val="annotation subject"/>
    <w:basedOn w:val="a4"/>
    <w:next w:val="a4"/>
    <w:link w:val="Char2"/>
    <w:qFormat/>
    <w:rPr>
      <w:b/>
      <w:bCs/>
    </w:rPr>
  </w:style>
  <w:style w:type="character" w:styleId="ab">
    <w:name w:val="FollowedHyperlink"/>
    <w:basedOn w:val="a0"/>
    <w:qFormat/>
    <w:rPr>
      <w:color w:val="954F72" w:themeColor="followedHyperlink"/>
      <w:u w:val="single"/>
    </w:rPr>
  </w:style>
  <w:style w:type="character" w:styleId="ac">
    <w:name w:val="Hyperlink"/>
    <w:basedOn w:val="a0"/>
    <w:uiPriority w:val="99"/>
    <w:qFormat/>
    <w:rPr>
      <w:color w:val="0000FF"/>
      <w:u w:val="single"/>
    </w:rPr>
  </w:style>
  <w:style w:type="character" w:styleId="ad">
    <w:name w:val="annotation reference"/>
    <w:basedOn w:val="a0"/>
    <w:qFormat/>
    <w:rPr>
      <w:sz w:val="21"/>
      <w:szCs w:val="21"/>
    </w:rPr>
  </w:style>
  <w:style w:type="paragraph" w:customStyle="1" w:styleId="1">
    <w:name w:val="样式1"/>
    <w:basedOn w:val="a9"/>
    <w:qFormat/>
    <w:pPr>
      <w:numPr>
        <w:numId w:val="1"/>
      </w:numPr>
      <w:jc w:val="left"/>
    </w:pPr>
    <w:rPr>
      <w:rFonts w:asciiTheme="minorHAnsi" w:hAnsiTheme="minorHAnsi"/>
      <w:sz w:val="28"/>
    </w:rPr>
  </w:style>
  <w:style w:type="paragraph" w:customStyle="1" w:styleId="WPSOffice1">
    <w:name w:val="WPSOffice手动目录 1"/>
    <w:qFormat/>
  </w:style>
  <w:style w:type="paragraph" w:customStyle="1" w:styleId="WPSOffice2">
    <w:name w:val="WPSOffice手动目录 2"/>
    <w:qFormat/>
    <w:pPr>
      <w:ind w:leftChars="200" w:left="200"/>
    </w:pPr>
  </w:style>
  <w:style w:type="character" w:customStyle="1" w:styleId="Char1">
    <w:name w:val="批注框文本 Char"/>
    <w:basedOn w:val="a0"/>
    <w:link w:val="a6"/>
    <w:qFormat/>
    <w:rPr>
      <w:kern w:val="2"/>
      <w:sz w:val="18"/>
      <w:szCs w:val="18"/>
    </w:rPr>
  </w:style>
  <w:style w:type="character" w:customStyle="1" w:styleId="Char">
    <w:name w:val="批注文字 Char"/>
    <w:basedOn w:val="a0"/>
    <w:link w:val="a4"/>
    <w:qFormat/>
    <w:rPr>
      <w:kern w:val="2"/>
      <w:sz w:val="21"/>
      <w:szCs w:val="24"/>
    </w:rPr>
  </w:style>
  <w:style w:type="character" w:customStyle="1" w:styleId="Char2">
    <w:name w:val="批注主题 Char"/>
    <w:basedOn w:val="Char"/>
    <w:link w:val="aa"/>
    <w:qFormat/>
    <w:rPr>
      <w:b/>
      <w:bCs/>
      <w:kern w:val="2"/>
      <w:sz w:val="21"/>
      <w:szCs w:val="24"/>
    </w:rPr>
  </w:style>
  <w:style w:type="character" w:customStyle="1" w:styleId="Char0">
    <w:name w:val="日期 Char"/>
    <w:basedOn w:val="a0"/>
    <w:link w:val="a5"/>
    <w:qFormat/>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hyperlink" Target="http://ggzyjyzx.shandong.gov.cn/wssc/weihai/index.html" TargetMode="Externa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ggzyjyzx.shandong.gov.cn/wssc/weihai/index.html" TargetMode="Externa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155</TotalTime>
  <Pages>17</Pages>
  <Words>529</Words>
  <Characters>3020</Characters>
  <Application>Microsoft Office Word</Application>
  <DocSecurity>0</DocSecurity>
  <Lines>25</Lines>
  <Paragraphs>7</Paragraphs>
  <ScaleCrop>false</ScaleCrop>
  <Company>神州网信技术有限公司</Company>
  <LinksUpToDate>false</LinksUpToDate>
  <CharactersWithSpaces>3542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潘照元</cp:lastModifiedBy>
  <cp:revision>75</cp:revision>
  <cp:lastPrinted>2023-06-09T00:10:00Z</cp:lastPrinted>
  <dcterms:created xsi:type="dcterms:W3CDTF">2023-04-21T19:19:00Z</dcterms:created>
  <dcterms:modified xsi:type="dcterms:W3CDTF">2023-11-01T03:21:00Z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y fmtid="{D5CDD505-2E9C-101B-9397-08002B2CF9AE}" pid="3" name="ICV">
    <vt:lpwstr>C8706A42D89B4BC8A832092F5D03828F_13</vt:lpwstr>
  </property>
</Properties>
</file>